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1A" w:rsidRPr="0081111A" w:rsidRDefault="0081111A" w:rsidP="0081111A">
      <w:pPr>
        <w:spacing w:after="0" w:line="240" w:lineRule="auto"/>
        <w:jc w:val="center"/>
        <w:rPr>
          <w:rFonts w:cs="Arial"/>
          <w:b/>
          <w:sz w:val="36"/>
        </w:rPr>
      </w:pPr>
      <w:r w:rsidRPr="0081111A">
        <w:rPr>
          <w:rFonts w:cs="Arial"/>
          <w:b/>
          <w:sz w:val="36"/>
        </w:rPr>
        <w:t>PROHLÁŠENÍ O OCHRANĚ OSOBNÍCH ÚDAJŮ</w:t>
      </w:r>
    </w:p>
    <w:p w:rsidR="0081111A" w:rsidRPr="0081111A" w:rsidRDefault="0081111A" w:rsidP="0081111A">
      <w:pPr>
        <w:pStyle w:val="Default"/>
        <w:jc w:val="center"/>
        <w:rPr>
          <w:rFonts w:asciiTheme="minorHAnsi" w:hAnsiTheme="minorHAnsi"/>
          <w:i/>
          <w:sz w:val="20"/>
          <w:szCs w:val="22"/>
        </w:rPr>
      </w:pPr>
      <w:r>
        <w:rPr>
          <w:rFonts w:asciiTheme="minorHAnsi" w:hAnsiTheme="minorHAnsi"/>
          <w:bCs/>
          <w:i/>
          <w:sz w:val="20"/>
          <w:szCs w:val="22"/>
        </w:rPr>
        <w:t>p</w:t>
      </w:r>
      <w:r w:rsidRPr="0081111A">
        <w:rPr>
          <w:rFonts w:asciiTheme="minorHAnsi" w:hAnsiTheme="minorHAnsi"/>
          <w:bCs/>
          <w:i/>
          <w:sz w:val="20"/>
          <w:szCs w:val="22"/>
        </w:rPr>
        <w:t xml:space="preserve">odle čl. </w:t>
      </w:r>
      <w:r>
        <w:rPr>
          <w:rFonts w:asciiTheme="minorHAnsi" w:hAnsiTheme="minorHAnsi"/>
          <w:bCs/>
          <w:i/>
          <w:sz w:val="20"/>
          <w:szCs w:val="22"/>
        </w:rPr>
        <w:t xml:space="preserve">13 a násl. </w:t>
      </w:r>
      <w:r w:rsidRPr="0081111A">
        <w:rPr>
          <w:rFonts w:asciiTheme="minorHAnsi" w:hAnsiTheme="minorHAnsi"/>
          <w:bCs/>
          <w:i/>
          <w:sz w:val="20"/>
          <w:szCs w:val="22"/>
        </w:rPr>
        <w:t>nařízení Evropského parlamentu a Rady (EU) 2016/679 ze dne 27. dubna 2016</w:t>
      </w:r>
    </w:p>
    <w:p w:rsidR="0081111A" w:rsidRPr="0081111A" w:rsidRDefault="0081111A" w:rsidP="0081111A">
      <w:pPr>
        <w:pStyle w:val="Default"/>
        <w:jc w:val="center"/>
        <w:rPr>
          <w:rFonts w:asciiTheme="minorHAnsi" w:hAnsiTheme="minorHAnsi"/>
          <w:i/>
          <w:sz w:val="20"/>
          <w:szCs w:val="22"/>
        </w:rPr>
      </w:pPr>
      <w:r w:rsidRPr="0081111A">
        <w:rPr>
          <w:rFonts w:asciiTheme="minorHAnsi" w:hAnsiTheme="minorHAnsi"/>
          <w:bCs/>
          <w:i/>
          <w:sz w:val="20"/>
          <w:szCs w:val="22"/>
        </w:rPr>
        <w:t>o ochraně fyzických osob v souvislosti se zpracováním osobních údajů a o volném pohybu těchto údajů a o zrušení směrnice 95/46/ES (obecné nařízení o ochraně osobních údajů)</w:t>
      </w:r>
      <w:r>
        <w:rPr>
          <w:rFonts w:asciiTheme="minorHAnsi" w:hAnsiTheme="minorHAnsi"/>
          <w:bCs/>
          <w:i/>
          <w:sz w:val="20"/>
          <w:szCs w:val="22"/>
        </w:rPr>
        <w:t xml:space="preserve"> – dále jen „GDPR“</w:t>
      </w:r>
    </w:p>
    <w:p w:rsidR="0081111A" w:rsidRPr="0081111A" w:rsidRDefault="0081111A" w:rsidP="0081111A">
      <w:pPr>
        <w:pStyle w:val="Default"/>
        <w:rPr>
          <w:rFonts w:asciiTheme="minorHAnsi" w:hAnsiTheme="minorHAnsi"/>
          <w:sz w:val="22"/>
          <w:szCs w:val="22"/>
        </w:rPr>
      </w:pPr>
    </w:p>
    <w:p w:rsidR="0081111A" w:rsidRPr="0081111A" w:rsidRDefault="0081111A" w:rsidP="0081111A">
      <w:pPr>
        <w:spacing w:after="0" w:line="240" w:lineRule="auto"/>
        <w:jc w:val="both"/>
        <w:rPr>
          <w:rFonts w:cs="Arial"/>
        </w:rPr>
      </w:pPr>
    </w:p>
    <w:p w:rsidR="0081111A" w:rsidRDefault="003A6987" w:rsidP="0081111A">
      <w:pPr>
        <w:pStyle w:val="Odstavecseseznamem"/>
        <w:numPr>
          <w:ilvl w:val="0"/>
          <w:numId w:val="1"/>
        </w:numPr>
        <w:spacing w:after="0" w:line="240" w:lineRule="auto"/>
        <w:jc w:val="both"/>
        <w:rPr>
          <w:rFonts w:cs="Arial"/>
          <w:b/>
        </w:rPr>
      </w:pPr>
      <w:r>
        <w:rPr>
          <w:rFonts w:cs="Arial"/>
          <w:b/>
        </w:rPr>
        <w:t xml:space="preserve">Správce osobních údajů </w:t>
      </w:r>
      <w:r w:rsidR="00C0731D">
        <w:rPr>
          <w:rFonts w:cs="Arial"/>
          <w:b/>
        </w:rPr>
        <w:t>a pověřenec pro ochranu osobních údajů</w:t>
      </w:r>
    </w:p>
    <w:p w:rsidR="005B5183" w:rsidRDefault="0081111A" w:rsidP="00C35161">
      <w:pPr>
        <w:pStyle w:val="Odstavecseseznamem"/>
        <w:spacing w:after="0" w:line="240" w:lineRule="auto"/>
        <w:ind w:left="454"/>
        <w:jc w:val="both"/>
        <w:rPr>
          <w:rFonts w:cstheme="minorHAnsi"/>
        </w:rPr>
      </w:pPr>
      <w:r w:rsidRPr="0081111A">
        <w:rPr>
          <w:rFonts w:cs="Arial"/>
        </w:rPr>
        <w:t xml:space="preserve">Správcem </w:t>
      </w:r>
      <w:r w:rsidRPr="00C35161">
        <w:rPr>
          <w:rFonts w:cstheme="minorHAnsi"/>
        </w:rPr>
        <w:t>osobních údajů je</w:t>
      </w:r>
      <w:r w:rsidR="008C1B8D">
        <w:rPr>
          <w:rFonts w:cstheme="minorHAnsi"/>
        </w:rPr>
        <w:t xml:space="preserve"> </w:t>
      </w:r>
      <w:r w:rsidR="0099083C" w:rsidRPr="0099083C">
        <w:rPr>
          <w:rFonts w:cstheme="minorHAnsi"/>
        </w:rPr>
        <w:t>LINORI AVIA CENTRUM, a.s.</w:t>
      </w:r>
    </w:p>
    <w:p w:rsidR="00C35161" w:rsidRPr="00C35161" w:rsidRDefault="00C35161" w:rsidP="00C35161">
      <w:pPr>
        <w:pStyle w:val="Odstavecseseznamem"/>
        <w:spacing w:after="0" w:line="240" w:lineRule="auto"/>
        <w:ind w:left="454"/>
        <w:jc w:val="both"/>
        <w:rPr>
          <w:rFonts w:cs="Arial"/>
        </w:rPr>
      </w:pPr>
      <w:r w:rsidRPr="00C35161">
        <w:rPr>
          <w:rFonts w:cstheme="minorHAnsi"/>
        </w:rPr>
        <w:t xml:space="preserve">IČ: </w:t>
      </w:r>
      <w:r w:rsidR="0099083C" w:rsidRPr="0099083C">
        <w:rPr>
          <w:rFonts w:eastAsia="Times New Roman" w:cstheme="minorHAnsi"/>
          <w:color w:val="000000"/>
          <w:shd w:val="clear" w:color="auto" w:fill="FFFFFF"/>
          <w:lang w:eastAsia="cs-CZ"/>
        </w:rPr>
        <w:t>28211537</w:t>
      </w:r>
    </w:p>
    <w:p w:rsidR="00C35161" w:rsidRDefault="00C35161" w:rsidP="00C35161">
      <w:pPr>
        <w:pStyle w:val="Odstavecseseznamem"/>
        <w:spacing w:after="0" w:line="240" w:lineRule="auto"/>
        <w:ind w:left="454"/>
        <w:jc w:val="both"/>
        <w:rPr>
          <w:rFonts w:cstheme="minorHAnsi"/>
        </w:rPr>
      </w:pPr>
      <w:r w:rsidRPr="00C35161">
        <w:rPr>
          <w:rFonts w:cstheme="minorHAnsi"/>
        </w:rPr>
        <w:t xml:space="preserve">sídlem </w:t>
      </w:r>
      <w:r w:rsidR="0099083C" w:rsidRPr="0099083C">
        <w:rPr>
          <w:rFonts w:cstheme="minorHAnsi"/>
        </w:rPr>
        <w:t>Tovární 4, 798 21 Bedihošť</w:t>
      </w:r>
      <w:r w:rsidRPr="0099083C">
        <w:rPr>
          <w:rFonts w:cstheme="minorHAnsi"/>
        </w:rPr>
        <w:t>,</w:t>
      </w:r>
      <w:r w:rsidRPr="00C35161">
        <w:rPr>
          <w:rFonts w:cstheme="minorHAnsi"/>
        </w:rPr>
        <w:t xml:space="preserve"> </w:t>
      </w:r>
    </w:p>
    <w:p w:rsidR="00C35161" w:rsidRPr="00C35161" w:rsidRDefault="00C35161" w:rsidP="00C35161">
      <w:pPr>
        <w:spacing w:after="0" w:line="240" w:lineRule="auto"/>
        <w:jc w:val="both"/>
        <w:rPr>
          <w:rFonts w:cs="Arial"/>
        </w:rPr>
      </w:pPr>
    </w:p>
    <w:p w:rsidR="0081111A" w:rsidRDefault="00FD1083" w:rsidP="0081111A">
      <w:pPr>
        <w:pStyle w:val="Odstavecseseznamem"/>
        <w:spacing w:after="0" w:line="240" w:lineRule="auto"/>
        <w:ind w:left="454"/>
        <w:jc w:val="both"/>
        <w:rPr>
          <w:rFonts w:eastAsia="Times New Roman" w:cs="Times New Roman"/>
          <w:bCs/>
          <w:color w:val="000000" w:themeColor="text1"/>
          <w:bdr w:val="none" w:sz="0" w:space="0" w:color="auto" w:frame="1"/>
          <w:lang w:eastAsia="cs-CZ"/>
        </w:rPr>
      </w:pPr>
      <w:r>
        <w:rPr>
          <w:rFonts w:eastAsia="Times New Roman" w:cs="Times New Roman"/>
          <w:bCs/>
          <w:color w:val="000000" w:themeColor="text1"/>
          <w:bdr w:val="none" w:sz="0" w:space="0" w:color="auto" w:frame="1"/>
          <w:lang w:eastAsia="cs-CZ"/>
        </w:rPr>
        <w:t>(dále jen „</w:t>
      </w:r>
      <w:r w:rsidRPr="003A6987">
        <w:rPr>
          <w:rFonts w:eastAsia="Times New Roman" w:cs="Times New Roman"/>
          <w:b/>
          <w:bCs/>
          <w:color w:val="000000" w:themeColor="text1"/>
          <w:bdr w:val="none" w:sz="0" w:space="0" w:color="auto" w:frame="1"/>
          <w:lang w:eastAsia="cs-CZ"/>
        </w:rPr>
        <w:t>Správce</w:t>
      </w:r>
      <w:r>
        <w:rPr>
          <w:rFonts w:eastAsia="Times New Roman" w:cs="Times New Roman"/>
          <w:bCs/>
          <w:color w:val="000000" w:themeColor="text1"/>
          <w:bdr w:val="none" w:sz="0" w:space="0" w:color="auto" w:frame="1"/>
          <w:lang w:eastAsia="cs-CZ"/>
        </w:rPr>
        <w:t>“).</w:t>
      </w:r>
    </w:p>
    <w:p w:rsidR="00C35161" w:rsidRDefault="00C35161" w:rsidP="00C35161">
      <w:pPr>
        <w:pStyle w:val="Default"/>
        <w:jc w:val="both"/>
        <w:rPr>
          <w:rFonts w:asciiTheme="minorHAnsi" w:hAnsiTheme="minorHAnsi"/>
          <w:sz w:val="22"/>
          <w:szCs w:val="22"/>
        </w:rPr>
      </w:pPr>
    </w:p>
    <w:p w:rsidR="00C35161" w:rsidRPr="00C35161" w:rsidRDefault="00C35161" w:rsidP="00C35161">
      <w:pPr>
        <w:pStyle w:val="Odstavecseseznamem"/>
        <w:spacing w:after="0" w:line="240" w:lineRule="auto"/>
        <w:ind w:left="454"/>
        <w:jc w:val="both"/>
        <w:rPr>
          <w:rFonts w:eastAsia="Times New Roman" w:cstheme="minorHAnsi"/>
          <w:bCs/>
          <w:color w:val="000000" w:themeColor="text1"/>
          <w:bdr w:val="none" w:sz="0" w:space="0" w:color="auto" w:frame="1"/>
          <w:lang w:eastAsia="cs-CZ"/>
        </w:rPr>
      </w:pPr>
      <w:r w:rsidRPr="00C35161">
        <w:rPr>
          <w:rFonts w:eastAsia="Times New Roman" w:cstheme="minorHAnsi"/>
          <w:bCs/>
          <w:color w:val="000000" w:themeColor="text1"/>
          <w:bdr w:val="none" w:sz="0" w:space="0" w:color="auto" w:frame="1"/>
          <w:lang w:eastAsia="cs-CZ"/>
        </w:rPr>
        <w:t>Kontaktní údaje na správce:</w:t>
      </w:r>
    </w:p>
    <w:p w:rsidR="00C35161" w:rsidRPr="00C35161" w:rsidRDefault="00C35161" w:rsidP="000D47AE">
      <w:pPr>
        <w:pStyle w:val="Odstavecseseznamem"/>
        <w:numPr>
          <w:ilvl w:val="0"/>
          <w:numId w:val="5"/>
        </w:numPr>
        <w:spacing w:after="0" w:line="240" w:lineRule="auto"/>
        <w:jc w:val="both"/>
        <w:rPr>
          <w:rFonts w:eastAsia="Times New Roman" w:cstheme="minorHAnsi"/>
          <w:bCs/>
          <w:color w:val="000000" w:themeColor="text1"/>
          <w:bdr w:val="none" w:sz="0" w:space="0" w:color="auto" w:frame="1"/>
          <w:lang w:eastAsia="cs-CZ"/>
        </w:rPr>
      </w:pPr>
      <w:r w:rsidRPr="00C35161">
        <w:rPr>
          <w:rFonts w:eastAsia="Times New Roman" w:cstheme="minorHAnsi"/>
          <w:bCs/>
          <w:color w:val="000000" w:themeColor="text1"/>
          <w:bdr w:val="none" w:sz="0" w:space="0" w:color="auto" w:frame="1"/>
          <w:lang w:eastAsia="cs-CZ"/>
        </w:rPr>
        <w:t>ID datové schránky:</w:t>
      </w:r>
      <w:r w:rsidRPr="00C35161">
        <w:rPr>
          <w:rFonts w:eastAsia="Times New Roman" w:cstheme="minorHAnsi"/>
          <w:bCs/>
          <w:color w:val="000000" w:themeColor="text1"/>
          <w:bdr w:val="none" w:sz="0" w:space="0" w:color="auto" w:frame="1"/>
          <w:lang w:eastAsia="cs-CZ"/>
        </w:rPr>
        <w:tab/>
      </w:r>
      <w:r w:rsidR="000D47AE" w:rsidRPr="000D47AE">
        <w:rPr>
          <w:rFonts w:eastAsia="Times New Roman" w:cstheme="minorHAnsi"/>
          <w:bCs/>
          <w:color w:val="000000" w:themeColor="text1"/>
          <w:bdr w:val="none" w:sz="0" w:space="0" w:color="auto" w:frame="1"/>
          <w:lang w:eastAsia="cs-CZ"/>
        </w:rPr>
        <w:t>avbeyr6</w:t>
      </w:r>
    </w:p>
    <w:p w:rsidR="00C35161" w:rsidRPr="00C35161" w:rsidRDefault="00C35161" w:rsidP="000D47AE">
      <w:pPr>
        <w:pStyle w:val="Odstavecseseznamem"/>
        <w:numPr>
          <w:ilvl w:val="0"/>
          <w:numId w:val="5"/>
        </w:numPr>
        <w:spacing w:after="0" w:line="240" w:lineRule="auto"/>
        <w:jc w:val="both"/>
        <w:rPr>
          <w:rFonts w:eastAsia="Times New Roman" w:cstheme="minorHAnsi"/>
          <w:bCs/>
          <w:color w:val="000000" w:themeColor="text1"/>
          <w:bdr w:val="none" w:sz="0" w:space="0" w:color="auto" w:frame="1"/>
          <w:lang w:eastAsia="cs-CZ"/>
        </w:rPr>
      </w:pPr>
      <w:r w:rsidRPr="00C35161">
        <w:rPr>
          <w:rFonts w:cstheme="minorHAnsi"/>
          <w:color w:val="000000" w:themeColor="text1"/>
        </w:rPr>
        <w:t xml:space="preserve">telefon: </w:t>
      </w:r>
      <w:r w:rsidRPr="00C35161">
        <w:rPr>
          <w:rFonts w:cstheme="minorHAnsi"/>
          <w:color w:val="000000" w:themeColor="text1"/>
        </w:rPr>
        <w:tab/>
      </w:r>
      <w:r w:rsidRPr="00C35161">
        <w:rPr>
          <w:rFonts w:cstheme="minorHAnsi"/>
          <w:color w:val="000000" w:themeColor="text1"/>
        </w:rPr>
        <w:tab/>
      </w:r>
      <w:r w:rsidRPr="00C35161">
        <w:rPr>
          <w:rFonts w:cstheme="minorHAnsi"/>
          <w:color w:val="000000" w:themeColor="text1"/>
        </w:rPr>
        <w:tab/>
      </w:r>
      <w:r w:rsidR="000D47AE" w:rsidRPr="000D47AE">
        <w:rPr>
          <w:rFonts w:eastAsia="Times New Roman" w:cstheme="minorHAnsi"/>
          <w:bCs/>
          <w:color w:val="000000" w:themeColor="text1"/>
          <w:bdr w:val="none" w:sz="0" w:space="0" w:color="auto" w:frame="1"/>
          <w:lang w:eastAsia="cs-CZ"/>
        </w:rPr>
        <w:t>+420 582368638</w:t>
      </w:r>
    </w:p>
    <w:p w:rsidR="00C35161" w:rsidRPr="00AF2057" w:rsidRDefault="00C35161" w:rsidP="000D47AE">
      <w:pPr>
        <w:pStyle w:val="Odstavecseseznamem"/>
        <w:numPr>
          <w:ilvl w:val="0"/>
          <w:numId w:val="5"/>
        </w:numPr>
        <w:spacing w:after="0" w:line="240" w:lineRule="auto"/>
        <w:jc w:val="both"/>
        <w:rPr>
          <w:rFonts w:cstheme="minorHAnsi"/>
          <w:color w:val="000000" w:themeColor="text1"/>
        </w:rPr>
      </w:pPr>
      <w:r w:rsidRPr="00C35161">
        <w:rPr>
          <w:rFonts w:cstheme="minorHAnsi"/>
          <w:color w:val="000000" w:themeColor="text1"/>
        </w:rPr>
        <w:t xml:space="preserve">e-mail: </w:t>
      </w:r>
      <w:r w:rsidRPr="00C35161">
        <w:rPr>
          <w:rFonts w:cstheme="minorHAnsi"/>
          <w:color w:val="000000" w:themeColor="text1"/>
        </w:rPr>
        <w:tab/>
      </w:r>
      <w:r w:rsidRPr="00C35161">
        <w:rPr>
          <w:rFonts w:cstheme="minorHAnsi"/>
          <w:color w:val="000000" w:themeColor="text1"/>
        </w:rPr>
        <w:tab/>
      </w:r>
      <w:r w:rsidRPr="00C35161">
        <w:rPr>
          <w:rFonts w:cstheme="minorHAnsi"/>
          <w:color w:val="000000" w:themeColor="text1"/>
        </w:rPr>
        <w:tab/>
      </w:r>
      <w:hyperlink r:id="rId5" w:history="1">
        <w:r w:rsidR="000D47AE" w:rsidRPr="00B5543E">
          <w:rPr>
            <w:rStyle w:val="Hypertextovodkaz"/>
            <w:rFonts w:eastAsia="Times New Roman" w:cstheme="minorHAnsi"/>
            <w:bCs/>
            <w:bdr w:val="none" w:sz="0" w:space="0" w:color="auto" w:frame="1"/>
            <w:lang w:eastAsia="cs-CZ"/>
          </w:rPr>
          <w:t>linori@linori.cz</w:t>
        </w:r>
      </w:hyperlink>
      <w:r w:rsidR="000D47AE">
        <w:rPr>
          <w:rFonts w:eastAsia="Times New Roman" w:cstheme="minorHAnsi"/>
          <w:bCs/>
          <w:color w:val="000000" w:themeColor="text1"/>
          <w:bdr w:val="none" w:sz="0" w:space="0" w:color="auto" w:frame="1"/>
          <w:lang w:eastAsia="cs-CZ"/>
        </w:rPr>
        <w:t xml:space="preserve"> </w:t>
      </w:r>
    </w:p>
    <w:p w:rsidR="00AF2057" w:rsidRDefault="00AF2057" w:rsidP="00AF2057">
      <w:pPr>
        <w:spacing w:after="0" w:line="240" w:lineRule="auto"/>
        <w:jc w:val="both"/>
        <w:rPr>
          <w:rFonts w:cstheme="minorHAnsi"/>
          <w:color w:val="000000" w:themeColor="text1"/>
        </w:rPr>
      </w:pPr>
    </w:p>
    <w:p w:rsidR="00AF2057" w:rsidRDefault="00AF2057" w:rsidP="00AF2057">
      <w:pPr>
        <w:spacing w:after="0" w:line="240" w:lineRule="auto"/>
        <w:jc w:val="both"/>
        <w:rPr>
          <w:rFonts w:cstheme="minorHAnsi"/>
          <w:color w:val="000000" w:themeColor="text1"/>
        </w:rPr>
      </w:pPr>
      <w:r w:rsidRPr="00AF2057">
        <w:rPr>
          <w:rFonts w:cstheme="minorHAnsi"/>
          <w:color w:val="000000" w:themeColor="text1"/>
        </w:rPr>
        <w:t xml:space="preserve">LINORI AVIA CENTRUM, a.s. je provozní společností, jejímž hlavním předmětem činnosti je prodej </w:t>
      </w:r>
      <w:r w:rsidR="003410D5">
        <w:rPr>
          <w:rFonts w:cstheme="minorHAnsi"/>
          <w:color w:val="000000" w:themeColor="text1"/>
        </w:rPr>
        <w:t>náhradních dílů na vozy AVIA - velkoobchod i maloobchod, v</w:t>
      </w:r>
      <w:r w:rsidRPr="00AF2057">
        <w:rPr>
          <w:rFonts w:cstheme="minorHAnsi"/>
          <w:color w:val="000000" w:themeColor="text1"/>
        </w:rPr>
        <w:t xml:space="preserve">ýroba, obchod a služby neuvedené </w:t>
      </w:r>
      <w:r w:rsidR="00F92C92">
        <w:rPr>
          <w:rFonts w:cstheme="minorHAnsi"/>
          <w:color w:val="000000" w:themeColor="text1"/>
        </w:rPr>
        <w:br/>
      </w:r>
      <w:r w:rsidRPr="00AF2057">
        <w:rPr>
          <w:rFonts w:cstheme="minorHAnsi"/>
          <w:color w:val="000000" w:themeColor="text1"/>
        </w:rPr>
        <w:t>v přílohách 1 až 3 živnostenského zákona.</w:t>
      </w:r>
    </w:p>
    <w:p w:rsidR="00F92C92" w:rsidRDefault="00F92C92" w:rsidP="00AF2057">
      <w:pPr>
        <w:spacing w:after="0" w:line="240" w:lineRule="auto"/>
        <w:jc w:val="both"/>
        <w:rPr>
          <w:rFonts w:cstheme="minorHAnsi"/>
          <w:color w:val="000000" w:themeColor="text1"/>
        </w:rPr>
      </w:pPr>
    </w:p>
    <w:p w:rsidR="00F92C92" w:rsidRPr="00AF2057" w:rsidRDefault="00F92C92" w:rsidP="00F92C92">
      <w:pPr>
        <w:spacing w:after="0" w:line="240" w:lineRule="auto"/>
        <w:jc w:val="both"/>
        <w:rPr>
          <w:rFonts w:cstheme="minorHAnsi"/>
          <w:color w:val="000000" w:themeColor="text1"/>
        </w:rPr>
      </w:pPr>
      <w:r w:rsidRPr="00F92C92">
        <w:rPr>
          <w:rFonts w:cstheme="minorHAnsi"/>
          <w:color w:val="000000" w:themeColor="text1"/>
        </w:rPr>
        <w:t>Jsme si vědomi významu ochrany osobních údajů a soukromí našich záka</w:t>
      </w:r>
      <w:r>
        <w:rPr>
          <w:rFonts w:cstheme="minorHAnsi"/>
          <w:color w:val="000000" w:themeColor="text1"/>
        </w:rPr>
        <w:t xml:space="preserve">zníků, a proto při zpracování a </w:t>
      </w:r>
      <w:r w:rsidRPr="00F92C92">
        <w:rPr>
          <w:rFonts w:cstheme="minorHAnsi"/>
          <w:color w:val="000000" w:themeColor="text1"/>
        </w:rPr>
        <w:t>uchovávání osobních údajů postupujeme v souladu s platnými právním</w:t>
      </w:r>
      <w:r>
        <w:rPr>
          <w:rFonts w:cstheme="minorHAnsi"/>
          <w:color w:val="000000" w:themeColor="text1"/>
        </w:rPr>
        <w:t xml:space="preserve">i předpisy. Klademe velký důraz </w:t>
      </w:r>
      <w:r w:rsidRPr="00F92C92">
        <w:rPr>
          <w:rFonts w:cstheme="minorHAnsi"/>
          <w:color w:val="000000" w:themeColor="text1"/>
        </w:rPr>
        <w:t>na bezpečností politiku v rámci společnosti, mlčenlivost zaměstnanců, dodržován</w:t>
      </w:r>
      <w:r>
        <w:rPr>
          <w:rFonts w:cstheme="minorHAnsi"/>
          <w:color w:val="000000" w:themeColor="text1"/>
        </w:rPr>
        <w:t xml:space="preserve">í vnitřních směrnic a pravidel. </w:t>
      </w:r>
      <w:r w:rsidRPr="00F92C92">
        <w:rPr>
          <w:rFonts w:cstheme="minorHAnsi"/>
          <w:color w:val="000000" w:themeColor="text1"/>
        </w:rPr>
        <w:t xml:space="preserve">Zachováváme důvěrnost komunikací a pro zpracování osobních údajů volíme </w:t>
      </w:r>
      <w:r>
        <w:rPr>
          <w:rFonts w:cstheme="minorHAnsi"/>
          <w:color w:val="000000" w:themeColor="text1"/>
        </w:rPr>
        <w:t xml:space="preserve">technické prostředky umožňující </w:t>
      </w:r>
      <w:r w:rsidRPr="00F92C92">
        <w:rPr>
          <w:rFonts w:cstheme="minorHAnsi"/>
          <w:color w:val="000000" w:themeColor="text1"/>
        </w:rPr>
        <w:t>jejich maximální ochranu.</w:t>
      </w:r>
    </w:p>
    <w:p w:rsidR="0081111A" w:rsidRPr="0081111A" w:rsidRDefault="0081111A" w:rsidP="0081111A">
      <w:pPr>
        <w:spacing w:after="0" w:line="240" w:lineRule="auto"/>
        <w:jc w:val="both"/>
        <w:rPr>
          <w:rFonts w:cs="Arial"/>
        </w:rPr>
      </w:pPr>
    </w:p>
    <w:p w:rsidR="0081111A" w:rsidRPr="00E129BE" w:rsidRDefault="007D7C0F" w:rsidP="0081111A">
      <w:pPr>
        <w:pStyle w:val="Odstavecseseznamem"/>
        <w:numPr>
          <w:ilvl w:val="0"/>
          <w:numId w:val="1"/>
        </w:numPr>
        <w:spacing w:after="0" w:line="240" w:lineRule="auto"/>
        <w:jc w:val="both"/>
        <w:rPr>
          <w:rFonts w:cs="Arial"/>
          <w:b/>
        </w:rPr>
      </w:pPr>
      <w:r w:rsidRPr="00E129BE">
        <w:rPr>
          <w:rFonts w:cs="Arial"/>
          <w:b/>
        </w:rPr>
        <w:t>Za jakými ú</w:t>
      </w:r>
      <w:r w:rsidR="00FD1083" w:rsidRPr="00E129BE">
        <w:rPr>
          <w:rFonts w:cs="Arial"/>
          <w:b/>
        </w:rPr>
        <w:t>čel</w:t>
      </w:r>
      <w:r w:rsidR="00F23729" w:rsidRPr="00E129BE">
        <w:rPr>
          <w:rFonts w:cs="Arial"/>
          <w:b/>
        </w:rPr>
        <w:t>y</w:t>
      </w:r>
      <w:r w:rsidRPr="00E129BE">
        <w:rPr>
          <w:rFonts w:cs="Arial"/>
          <w:b/>
        </w:rPr>
        <w:t xml:space="preserve"> zpracováváme Vaše osobní údaje?</w:t>
      </w:r>
    </w:p>
    <w:p w:rsidR="0081111A" w:rsidRPr="0081111A" w:rsidRDefault="00ED7549" w:rsidP="0081111A">
      <w:pPr>
        <w:pStyle w:val="Default"/>
        <w:ind w:firstLine="454"/>
        <w:jc w:val="both"/>
        <w:rPr>
          <w:rFonts w:asciiTheme="minorHAnsi" w:hAnsiTheme="minorHAnsi"/>
          <w:sz w:val="22"/>
          <w:szCs w:val="22"/>
        </w:rPr>
      </w:pPr>
      <w:r>
        <w:rPr>
          <w:rFonts w:asciiTheme="minorHAnsi" w:hAnsiTheme="minorHAnsi"/>
          <w:sz w:val="22"/>
          <w:szCs w:val="22"/>
        </w:rPr>
        <w:t xml:space="preserve">a) </w:t>
      </w:r>
      <w:r w:rsidR="00A7190F">
        <w:rPr>
          <w:rFonts w:asciiTheme="minorHAnsi" w:hAnsiTheme="minorHAnsi"/>
          <w:sz w:val="22"/>
          <w:szCs w:val="22"/>
        </w:rPr>
        <w:t>O</w:t>
      </w:r>
      <w:r w:rsidR="0081111A" w:rsidRPr="0081111A">
        <w:rPr>
          <w:rFonts w:asciiTheme="minorHAnsi" w:hAnsiTheme="minorHAnsi"/>
          <w:sz w:val="22"/>
          <w:szCs w:val="22"/>
        </w:rPr>
        <w:t>sobní údaje</w:t>
      </w:r>
      <w:r w:rsidR="00E25F13">
        <w:rPr>
          <w:rFonts w:asciiTheme="minorHAnsi" w:hAnsiTheme="minorHAnsi"/>
          <w:sz w:val="22"/>
          <w:szCs w:val="22"/>
        </w:rPr>
        <w:t xml:space="preserve"> </w:t>
      </w:r>
      <w:r w:rsidR="0091389C">
        <w:rPr>
          <w:rFonts w:asciiTheme="minorHAnsi" w:hAnsiTheme="minorHAnsi"/>
          <w:sz w:val="22"/>
          <w:szCs w:val="22"/>
        </w:rPr>
        <w:t>klientů</w:t>
      </w:r>
      <w:r w:rsidR="00A7190F">
        <w:rPr>
          <w:rFonts w:asciiTheme="minorHAnsi" w:hAnsiTheme="minorHAnsi"/>
          <w:sz w:val="22"/>
          <w:szCs w:val="22"/>
        </w:rPr>
        <w:t xml:space="preserve"> jsou</w:t>
      </w:r>
      <w:r w:rsidR="0081111A" w:rsidRPr="0081111A">
        <w:rPr>
          <w:rFonts w:asciiTheme="minorHAnsi" w:hAnsiTheme="minorHAnsi"/>
          <w:sz w:val="22"/>
          <w:szCs w:val="22"/>
        </w:rPr>
        <w:t xml:space="preserve"> zpracováv</w:t>
      </w:r>
      <w:r w:rsidR="00A7190F">
        <w:rPr>
          <w:rFonts w:asciiTheme="minorHAnsi" w:hAnsiTheme="minorHAnsi"/>
          <w:sz w:val="22"/>
          <w:szCs w:val="22"/>
        </w:rPr>
        <w:t>ány pro účely</w:t>
      </w:r>
    </w:p>
    <w:p w:rsidR="0091389C" w:rsidRDefault="0091389C" w:rsidP="0091389C">
      <w:pPr>
        <w:pStyle w:val="Default"/>
        <w:numPr>
          <w:ilvl w:val="0"/>
          <w:numId w:val="6"/>
        </w:numPr>
        <w:jc w:val="both"/>
        <w:rPr>
          <w:rFonts w:asciiTheme="minorHAnsi" w:hAnsiTheme="minorHAnsi"/>
          <w:sz w:val="22"/>
          <w:szCs w:val="22"/>
        </w:rPr>
      </w:pPr>
      <w:r>
        <w:rPr>
          <w:rFonts w:asciiTheme="minorHAnsi" w:hAnsiTheme="minorHAnsi"/>
          <w:sz w:val="22"/>
          <w:szCs w:val="22"/>
        </w:rPr>
        <w:t xml:space="preserve">Organizace a poskytování </w:t>
      </w:r>
      <w:r w:rsidR="00B602D8">
        <w:rPr>
          <w:rFonts w:asciiTheme="minorHAnsi" w:hAnsiTheme="minorHAnsi"/>
          <w:sz w:val="22"/>
          <w:szCs w:val="22"/>
        </w:rPr>
        <w:t>služeb</w:t>
      </w:r>
      <w:r w:rsidR="00F148B3">
        <w:rPr>
          <w:rFonts w:asciiTheme="minorHAnsi" w:hAnsiTheme="minorHAnsi"/>
          <w:sz w:val="22"/>
          <w:szCs w:val="22"/>
        </w:rPr>
        <w:t>, a to</w:t>
      </w:r>
      <w:r>
        <w:rPr>
          <w:rFonts w:asciiTheme="minorHAnsi" w:hAnsiTheme="minorHAnsi"/>
          <w:sz w:val="22"/>
          <w:szCs w:val="22"/>
        </w:rPr>
        <w:t xml:space="preserve"> v</w:t>
      </w:r>
      <w:r w:rsidR="00F148B3">
        <w:rPr>
          <w:rFonts w:asciiTheme="minorHAnsi" w:hAnsiTheme="minorHAnsi"/>
          <w:sz w:val="22"/>
          <w:szCs w:val="22"/>
        </w:rPr>
        <w:t> </w:t>
      </w:r>
      <w:r>
        <w:rPr>
          <w:rFonts w:asciiTheme="minorHAnsi" w:hAnsiTheme="minorHAnsi"/>
          <w:sz w:val="22"/>
          <w:szCs w:val="22"/>
        </w:rPr>
        <w:t>rozsahu</w:t>
      </w:r>
      <w:r w:rsidR="00F148B3">
        <w:rPr>
          <w:rFonts w:asciiTheme="minorHAnsi" w:hAnsiTheme="minorHAnsi"/>
          <w:sz w:val="22"/>
          <w:szCs w:val="22"/>
        </w:rPr>
        <w:t xml:space="preserve"> následujících služeb</w:t>
      </w:r>
      <w:r>
        <w:rPr>
          <w:rFonts w:asciiTheme="minorHAnsi" w:hAnsiTheme="minorHAnsi"/>
          <w:sz w:val="22"/>
          <w:szCs w:val="22"/>
        </w:rPr>
        <w:t>:</w:t>
      </w:r>
    </w:p>
    <w:p w:rsidR="0091389C" w:rsidRPr="00583ECF" w:rsidRDefault="00B602D8" w:rsidP="00B602D8">
      <w:pPr>
        <w:pStyle w:val="Default"/>
        <w:numPr>
          <w:ilvl w:val="1"/>
          <w:numId w:val="6"/>
        </w:numPr>
        <w:jc w:val="both"/>
        <w:rPr>
          <w:rFonts w:asciiTheme="minorHAnsi" w:hAnsiTheme="minorHAnsi"/>
          <w:sz w:val="22"/>
          <w:szCs w:val="22"/>
          <w:highlight w:val="lightGray"/>
        </w:rPr>
      </w:pPr>
      <w:r w:rsidRPr="00583ECF">
        <w:rPr>
          <w:rFonts w:asciiTheme="minorHAnsi" w:hAnsiTheme="minorHAnsi"/>
          <w:sz w:val="22"/>
          <w:szCs w:val="22"/>
          <w:highlight w:val="lightGray"/>
        </w:rPr>
        <w:t>kontrolní měření tvrdosti materiálů, např. bloků, motorů, hlav motorů atd.</w:t>
      </w:r>
    </w:p>
    <w:p w:rsidR="00B602D8" w:rsidRPr="00583ECF" w:rsidRDefault="00B602D8" w:rsidP="00B602D8">
      <w:pPr>
        <w:pStyle w:val="Odstavecseseznamem"/>
        <w:numPr>
          <w:ilvl w:val="1"/>
          <w:numId w:val="6"/>
        </w:numPr>
        <w:rPr>
          <w:rFonts w:cs="Arial"/>
          <w:color w:val="000000"/>
          <w:highlight w:val="lightGray"/>
        </w:rPr>
      </w:pPr>
      <w:r w:rsidRPr="00583ECF">
        <w:rPr>
          <w:rFonts w:cs="Arial"/>
          <w:color w:val="000000"/>
          <w:highlight w:val="lightGray"/>
        </w:rPr>
        <w:t xml:space="preserve">dodávka nových i repasovaných </w:t>
      </w:r>
      <w:r w:rsidR="00583ECF" w:rsidRPr="00583ECF">
        <w:rPr>
          <w:rFonts w:cs="Arial"/>
          <w:color w:val="000000"/>
          <w:highlight w:val="lightGray"/>
        </w:rPr>
        <w:t>autodílů</w:t>
      </w:r>
    </w:p>
    <w:p w:rsidR="00934D04" w:rsidRPr="00583ECF" w:rsidRDefault="00934D04" w:rsidP="001F5362">
      <w:pPr>
        <w:pStyle w:val="Odstavecseseznamem"/>
        <w:numPr>
          <w:ilvl w:val="1"/>
          <w:numId w:val="6"/>
        </w:numPr>
        <w:rPr>
          <w:rFonts w:cs="Arial"/>
          <w:color w:val="000000"/>
          <w:highlight w:val="lightGray"/>
        </w:rPr>
      </w:pPr>
      <w:r w:rsidRPr="00583ECF">
        <w:rPr>
          <w:rFonts w:cs="Arial"/>
          <w:color w:val="000000"/>
          <w:highlight w:val="lightGray"/>
        </w:rPr>
        <w:t>nabídka</w:t>
      </w:r>
      <w:r w:rsidR="00583ECF" w:rsidRPr="00583ECF">
        <w:rPr>
          <w:rFonts w:cs="Arial"/>
          <w:color w:val="000000"/>
          <w:highlight w:val="lightGray"/>
        </w:rPr>
        <w:t xml:space="preserve"> a </w:t>
      </w:r>
      <w:r w:rsidRPr="00583ECF">
        <w:rPr>
          <w:rFonts w:cs="Arial"/>
          <w:color w:val="000000"/>
          <w:highlight w:val="lightGray"/>
        </w:rPr>
        <w:t xml:space="preserve">prodej </w:t>
      </w:r>
      <w:r w:rsidR="00583ECF" w:rsidRPr="00583ECF">
        <w:rPr>
          <w:rFonts w:cs="Arial"/>
          <w:color w:val="000000"/>
          <w:highlight w:val="lightGray"/>
        </w:rPr>
        <w:t>dílů na nákladní a užitková vozidla</w:t>
      </w:r>
    </w:p>
    <w:p w:rsidR="00934D04" w:rsidRPr="00583ECF" w:rsidRDefault="00934D04" w:rsidP="00934D04">
      <w:pPr>
        <w:pStyle w:val="Odstavecseseznamem"/>
        <w:numPr>
          <w:ilvl w:val="1"/>
          <w:numId w:val="6"/>
        </w:numPr>
        <w:rPr>
          <w:rFonts w:cs="Arial"/>
          <w:color w:val="000000"/>
          <w:highlight w:val="lightGray"/>
        </w:rPr>
      </w:pPr>
      <w:r w:rsidRPr="00583ECF">
        <w:rPr>
          <w:rFonts w:cs="Arial"/>
          <w:color w:val="000000"/>
          <w:highlight w:val="lightGray"/>
        </w:rPr>
        <w:t>nabídka řešení pro nedostupné díly</w:t>
      </w:r>
    </w:p>
    <w:p w:rsidR="00235C45" w:rsidRPr="00583ECF" w:rsidRDefault="00235C45" w:rsidP="00B602D8">
      <w:pPr>
        <w:pStyle w:val="Odstavecseseznamem"/>
        <w:numPr>
          <w:ilvl w:val="1"/>
          <w:numId w:val="6"/>
        </w:numPr>
        <w:rPr>
          <w:rFonts w:cs="Arial"/>
          <w:color w:val="000000"/>
          <w:highlight w:val="lightGray"/>
        </w:rPr>
      </w:pPr>
      <w:r w:rsidRPr="00583ECF">
        <w:rPr>
          <w:rFonts w:cs="Arial"/>
          <w:color w:val="000000"/>
          <w:highlight w:val="lightGray"/>
        </w:rPr>
        <w:t>renovace</w:t>
      </w:r>
    </w:p>
    <w:p w:rsidR="008B10DF" w:rsidRPr="003A6987" w:rsidRDefault="003A6987" w:rsidP="003A6987">
      <w:pPr>
        <w:pStyle w:val="Default"/>
        <w:numPr>
          <w:ilvl w:val="0"/>
          <w:numId w:val="6"/>
        </w:numPr>
        <w:jc w:val="both"/>
        <w:rPr>
          <w:rFonts w:asciiTheme="minorHAnsi" w:hAnsiTheme="minorHAnsi"/>
          <w:sz w:val="22"/>
          <w:szCs w:val="22"/>
        </w:rPr>
      </w:pPr>
      <w:r>
        <w:rPr>
          <w:rFonts w:asciiTheme="minorHAnsi" w:hAnsiTheme="minorHAnsi"/>
          <w:sz w:val="22"/>
          <w:szCs w:val="22"/>
        </w:rPr>
        <w:t>úhrady</w:t>
      </w:r>
      <w:r w:rsidR="00E25F13">
        <w:rPr>
          <w:rFonts w:asciiTheme="minorHAnsi" w:hAnsiTheme="minorHAnsi"/>
          <w:sz w:val="22"/>
          <w:szCs w:val="22"/>
        </w:rPr>
        <w:t xml:space="preserve"> poskytnutých </w:t>
      </w:r>
      <w:r w:rsidR="00DE6D67">
        <w:rPr>
          <w:rFonts w:asciiTheme="minorHAnsi" w:hAnsiTheme="minorHAnsi"/>
          <w:sz w:val="22"/>
          <w:szCs w:val="22"/>
        </w:rPr>
        <w:t>služeb</w:t>
      </w:r>
      <w:r w:rsidR="00694BE3">
        <w:rPr>
          <w:rFonts w:asciiTheme="minorHAnsi" w:hAnsiTheme="minorHAnsi"/>
          <w:sz w:val="22"/>
          <w:szCs w:val="22"/>
        </w:rPr>
        <w:t>,</w:t>
      </w:r>
      <w:r w:rsidR="008C6917">
        <w:rPr>
          <w:rFonts w:asciiTheme="minorHAnsi" w:hAnsiTheme="minorHAnsi"/>
          <w:sz w:val="22"/>
          <w:szCs w:val="22"/>
        </w:rPr>
        <w:t xml:space="preserve"> platby zakoupeného zboží</w:t>
      </w:r>
    </w:p>
    <w:p w:rsidR="0081111A" w:rsidRDefault="0081111A" w:rsidP="008B10DF">
      <w:pPr>
        <w:pStyle w:val="Default"/>
        <w:numPr>
          <w:ilvl w:val="0"/>
          <w:numId w:val="6"/>
        </w:numPr>
        <w:jc w:val="both"/>
        <w:rPr>
          <w:rFonts w:asciiTheme="minorHAnsi" w:hAnsiTheme="minorHAnsi"/>
          <w:sz w:val="22"/>
          <w:szCs w:val="22"/>
        </w:rPr>
      </w:pPr>
      <w:r w:rsidRPr="008B10DF">
        <w:rPr>
          <w:rFonts w:asciiTheme="minorHAnsi" w:hAnsiTheme="minorHAnsi"/>
          <w:sz w:val="22"/>
          <w:szCs w:val="22"/>
        </w:rPr>
        <w:t>vedení evidence o příjmech a výdajích, přijatých platbách a o hospodaření</w:t>
      </w:r>
      <w:r w:rsidR="00A7190F" w:rsidRPr="008B10DF">
        <w:rPr>
          <w:rFonts w:asciiTheme="minorHAnsi" w:hAnsiTheme="minorHAnsi"/>
          <w:sz w:val="22"/>
          <w:szCs w:val="22"/>
        </w:rPr>
        <w:t xml:space="preserve"> dle předpisů upravujících daně</w:t>
      </w:r>
      <w:r w:rsidRPr="008B10DF">
        <w:rPr>
          <w:rFonts w:asciiTheme="minorHAnsi" w:hAnsiTheme="minorHAnsi"/>
          <w:sz w:val="22"/>
          <w:szCs w:val="22"/>
        </w:rPr>
        <w:t xml:space="preserve"> a účetnictví</w:t>
      </w:r>
      <w:r w:rsidR="00694BE3">
        <w:rPr>
          <w:rFonts w:asciiTheme="minorHAnsi" w:hAnsiTheme="minorHAnsi"/>
          <w:sz w:val="22"/>
          <w:szCs w:val="22"/>
        </w:rPr>
        <w:t xml:space="preserve"> v souladu se </w:t>
      </w:r>
      <w:r w:rsidR="00A7190F" w:rsidRPr="008B10DF">
        <w:rPr>
          <w:rFonts w:asciiTheme="minorHAnsi" w:hAnsiTheme="minorHAnsi"/>
          <w:sz w:val="22"/>
          <w:szCs w:val="22"/>
        </w:rPr>
        <w:t>zákon</w:t>
      </w:r>
      <w:r w:rsidR="00694BE3">
        <w:rPr>
          <w:rFonts w:asciiTheme="minorHAnsi" w:hAnsiTheme="minorHAnsi"/>
          <w:sz w:val="22"/>
          <w:szCs w:val="22"/>
        </w:rPr>
        <w:t>em č. 563/1991 Sb., o účetnictví a</w:t>
      </w:r>
      <w:r w:rsidR="00A7190F" w:rsidRPr="008B10DF">
        <w:rPr>
          <w:rFonts w:asciiTheme="minorHAnsi" w:hAnsiTheme="minorHAnsi"/>
          <w:sz w:val="22"/>
          <w:szCs w:val="22"/>
        </w:rPr>
        <w:t xml:space="preserve"> zákon</w:t>
      </w:r>
      <w:r w:rsidR="00694BE3">
        <w:rPr>
          <w:rFonts w:asciiTheme="minorHAnsi" w:hAnsiTheme="minorHAnsi"/>
          <w:sz w:val="22"/>
          <w:szCs w:val="22"/>
        </w:rPr>
        <w:t>em</w:t>
      </w:r>
      <w:r w:rsidR="00A7190F" w:rsidRPr="008B10DF">
        <w:rPr>
          <w:rFonts w:asciiTheme="minorHAnsi" w:hAnsiTheme="minorHAnsi"/>
          <w:sz w:val="22"/>
          <w:szCs w:val="22"/>
        </w:rPr>
        <w:t xml:space="preserve"> č. </w:t>
      </w:r>
      <w:r w:rsidR="00694BE3">
        <w:rPr>
          <w:rFonts w:asciiTheme="minorHAnsi" w:hAnsiTheme="minorHAnsi"/>
          <w:sz w:val="22"/>
          <w:szCs w:val="22"/>
        </w:rPr>
        <w:t>586/1992 Sb., o daních z</w:t>
      </w:r>
      <w:r w:rsidR="00F148B3">
        <w:rPr>
          <w:rFonts w:asciiTheme="minorHAnsi" w:hAnsiTheme="minorHAnsi"/>
          <w:sz w:val="22"/>
          <w:szCs w:val="22"/>
        </w:rPr>
        <w:t> </w:t>
      </w:r>
      <w:r w:rsidR="00694BE3">
        <w:rPr>
          <w:rFonts w:asciiTheme="minorHAnsi" w:hAnsiTheme="minorHAnsi"/>
          <w:sz w:val="22"/>
          <w:szCs w:val="22"/>
        </w:rPr>
        <w:t>příjmů</w:t>
      </w:r>
    </w:p>
    <w:p w:rsidR="0081111A" w:rsidRDefault="0081111A" w:rsidP="00F23729">
      <w:pPr>
        <w:pStyle w:val="Default"/>
        <w:jc w:val="both"/>
        <w:rPr>
          <w:rFonts w:asciiTheme="minorHAnsi" w:hAnsiTheme="minorHAnsi"/>
          <w:sz w:val="22"/>
          <w:szCs w:val="22"/>
        </w:rPr>
      </w:pPr>
    </w:p>
    <w:p w:rsidR="00F23729" w:rsidRPr="0081111A" w:rsidRDefault="00ED7549" w:rsidP="00F23729">
      <w:pPr>
        <w:pStyle w:val="Default"/>
        <w:ind w:firstLine="454"/>
        <w:jc w:val="both"/>
        <w:rPr>
          <w:rFonts w:asciiTheme="minorHAnsi" w:hAnsiTheme="minorHAnsi"/>
          <w:sz w:val="22"/>
          <w:szCs w:val="22"/>
        </w:rPr>
      </w:pPr>
      <w:r>
        <w:rPr>
          <w:rFonts w:asciiTheme="minorHAnsi" w:hAnsiTheme="minorHAnsi"/>
          <w:sz w:val="22"/>
          <w:szCs w:val="22"/>
        </w:rPr>
        <w:t xml:space="preserve">b) </w:t>
      </w:r>
      <w:r w:rsidR="00F23729">
        <w:rPr>
          <w:rFonts w:asciiTheme="minorHAnsi" w:hAnsiTheme="minorHAnsi"/>
          <w:sz w:val="22"/>
          <w:szCs w:val="22"/>
        </w:rPr>
        <w:t>O</w:t>
      </w:r>
      <w:r w:rsidR="00F23729" w:rsidRPr="0081111A">
        <w:rPr>
          <w:rFonts w:asciiTheme="minorHAnsi" w:hAnsiTheme="minorHAnsi"/>
          <w:sz w:val="22"/>
          <w:szCs w:val="22"/>
        </w:rPr>
        <w:t>sobní údaje</w:t>
      </w:r>
      <w:r w:rsidR="00F23729">
        <w:rPr>
          <w:rFonts w:asciiTheme="minorHAnsi" w:hAnsiTheme="minorHAnsi"/>
          <w:sz w:val="22"/>
          <w:szCs w:val="22"/>
        </w:rPr>
        <w:t xml:space="preserve"> smluvních dodavatelů jsou zpracovávány pro účely</w:t>
      </w:r>
    </w:p>
    <w:p w:rsidR="00F23729" w:rsidRDefault="00F23729" w:rsidP="00F23729">
      <w:pPr>
        <w:pStyle w:val="Default"/>
        <w:numPr>
          <w:ilvl w:val="0"/>
          <w:numId w:val="6"/>
        </w:numPr>
        <w:jc w:val="both"/>
        <w:rPr>
          <w:rFonts w:asciiTheme="minorHAnsi" w:hAnsiTheme="minorHAnsi"/>
          <w:sz w:val="22"/>
          <w:szCs w:val="22"/>
        </w:rPr>
      </w:pPr>
      <w:r>
        <w:rPr>
          <w:rFonts w:asciiTheme="minorHAnsi" w:hAnsiTheme="minorHAnsi"/>
          <w:sz w:val="22"/>
          <w:szCs w:val="22"/>
        </w:rPr>
        <w:t>zajištění řádného splnění závazkového vztahu (smlouvy)</w:t>
      </w:r>
    </w:p>
    <w:p w:rsidR="00F23729" w:rsidRDefault="00F23729" w:rsidP="00F23729">
      <w:pPr>
        <w:pStyle w:val="Default"/>
        <w:numPr>
          <w:ilvl w:val="0"/>
          <w:numId w:val="6"/>
        </w:numPr>
        <w:jc w:val="both"/>
        <w:rPr>
          <w:rFonts w:asciiTheme="minorHAnsi" w:hAnsiTheme="minorHAnsi"/>
          <w:sz w:val="22"/>
          <w:szCs w:val="22"/>
        </w:rPr>
      </w:pPr>
      <w:r>
        <w:rPr>
          <w:rFonts w:asciiTheme="minorHAnsi" w:hAnsiTheme="minorHAnsi"/>
          <w:sz w:val="22"/>
          <w:szCs w:val="22"/>
        </w:rPr>
        <w:t>zajištění komunikace se smluvními partnery</w:t>
      </w:r>
    </w:p>
    <w:p w:rsidR="00F23729" w:rsidRDefault="00F23729" w:rsidP="00F23729">
      <w:pPr>
        <w:pStyle w:val="Default"/>
        <w:numPr>
          <w:ilvl w:val="0"/>
          <w:numId w:val="6"/>
        </w:numPr>
        <w:jc w:val="both"/>
        <w:rPr>
          <w:rFonts w:asciiTheme="minorHAnsi" w:hAnsiTheme="minorHAnsi"/>
          <w:sz w:val="22"/>
          <w:szCs w:val="22"/>
        </w:rPr>
      </w:pPr>
      <w:r>
        <w:rPr>
          <w:rFonts w:asciiTheme="minorHAnsi" w:hAnsiTheme="minorHAnsi"/>
          <w:sz w:val="22"/>
          <w:szCs w:val="22"/>
        </w:rPr>
        <w:t xml:space="preserve">vedení evidence smluv </w:t>
      </w:r>
    </w:p>
    <w:p w:rsidR="00BC4E13" w:rsidRDefault="00BC4E13" w:rsidP="00BC4E13">
      <w:pPr>
        <w:pStyle w:val="Default"/>
        <w:jc w:val="both"/>
        <w:rPr>
          <w:rFonts w:asciiTheme="minorHAnsi" w:hAnsiTheme="minorHAnsi"/>
          <w:sz w:val="22"/>
          <w:szCs w:val="22"/>
        </w:rPr>
      </w:pPr>
    </w:p>
    <w:p w:rsidR="00BC4E13" w:rsidRPr="0081111A" w:rsidRDefault="002261A0" w:rsidP="00BC4E13">
      <w:pPr>
        <w:pStyle w:val="Default"/>
        <w:ind w:firstLine="454"/>
        <w:jc w:val="both"/>
        <w:rPr>
          <w:rFonts w:asciiTheme="minorHAnsi" w:hAnsiTheme="minorHAnsi"/>
          <w:sz w:val="22"/>
          <w:szCs w:val="22"/>
        </w:rPr>
      </w:pPr>
      <w:r>
        <w:rPr>
          <w:rFonts w:asciiTheme="minorHAnsi" w:hAnsiTheme="minorHAnsi"/>
          <w:sz w:val="22"/>
          <w:szCs w:val="22"/>
        </w:rPr>
        <w:t>c</w:t>
      </w:r>
      <w:r w:rsidR="00BC4E13">
        <w:rPr>
          <w:rFonts w:asciiTheme="minorHAnsi" w:hAnsiTheme="minorHAnsi"/>
          <w:sz w:val="22"/>
          <w:szCs w:val="22"/>
        </w:rPr>
        <w:t>) O</w:t>
      </w:r>
      <w:r w:rsidR="00BC4E13" w:rsidRPr="0081111A">
        <w:rPr>
          <w:rFonts w:asciiTheme="minorHAnsi" w:hAnsiTheme="minorHAnsi"/>
          <w:sz w:val="22"/>
          <w:szCs w:val="22"/>
        </w:rPr>
        <w:t>sobní údaje</w:t>
      </w:r>
      <w:r w:rsidR="00BC4E13">
        <w:rPr>
          <w:rFonts w:asciiTheme="minorHAnsi" w:hAnsiTheme="minorHAnsi"/>
          <w:sz w:val="22"/>
          <w:szCs w:val="22"/>
        </w:rPr>
        <w:t xml:space="preserve"> zaměstnanců Správce jsou zpracovávány pro účely</w:t>
      </w:r>
    </w:p>
    <w:p w:rsidR="00BC4E13" w:rsidRPr="00F23729" w:rsidRDefault="00BC4E13" w:rsidP="00BC4E13">
      <w:pPr>
        <w:pStyle w:val="Default"/>
        <w:numPr>
          <w:ilvl w:val="0"/>
          <w:numId w:val="6"/>
        </w:numPr>
        <w:jc w:val="both"/>
        <w:rPr>
          <w:rFonts w:asciiTheme="minorHAnsi" w:hAnsiTheme="minorHAnsi"/>
          <w:sz w:val="22"/>
          <w:szCs w:val="22"/>
        </w:rPr>
      </w:pPr>
      <w:r>
        <w:rPr>
          <w:rFonts w:asciiTheme="minorHAnsi" w:hAnsiTheme="minorHAnsi"/>
          <w:sz w:val="22"/>
          <w:szCs w:val="22"/>
        </w:rPr>
        <w:t xml:space="preserve">vedení personálních spisů zaměstnanců a </w:t>
      </w:r>
      <w:r w:rsidRPr="00F23729">
        <w:rPr>
          <w:rFonts w:asciiTheme="minorHAnsi" w:hAnsiTheme="minorHAnsi"/>
          <w:sz w:val="22"/>
          <w:szCs w:val="22"/>
        </w:rPr>
        <w:t>plnění pracovněprávních povinností</w:t>
      </w:r>
    </w:p>
    <w:p w:rsidR="00BC4E13" w:rsidRPr="008B10DF" w:rsidRDefault="00BC4E13" w:rsidP="00BC4E13">
      <w:pPr>
        <w:pStyle w:val="Default"/>
        <w:numPr>
          <w:ilvl w:val="1"/>
          <w:numId w:val="6"/>
        </w:numPr>
        <w:ind w:left="1930"/>
        <w:jc w:val="both"/>
        <w:rPr>
          <w:rFonts w:asciiTheme="minorHAnsi" w:hAnsiTheme="minorHAnsi"/>
          <w:sz w:val="22"/>
          <w:szCs w:val="22"/>
        </w:rPr>
      </w:pPr>
      <w:r>
        <w:rPr>
          <w:rFonts w:asciiTheme="minorHAnsi" w:hAnsiTheme="minorHAnsi"/>
          <w:sz w:val="22"/>
          <w:szCs w:val="22"/>
        </w:rPr>
        <w:lastRenderedPageBreak/>
        <w:t>např. provádění mzdového účetnictví zaměstnanců, splnění tzv. ohlašovací povinnosti zaměstnavatele podle zákona o veřejném zdravotním pojištění apod.</w:t>
      </w:r>
    </w:p>
    <w:p w:rsidR="00BC4E13" w:rsidRPr="00F23729" w:rsidRDefault="00BC4E13" w:rsidP="00BC4E13">
      <w:pPr>
        <w:pStyle w:val="Default"/>
        <w:jc w:val="both"/>
        <w:rPr>
          <w:rFonts w:asciiTheme="minorHAnsi" w:hAnsiTheme="minorHAnsi"/>
          <w:sz w:val="22"/>
          <w:szCs w:val="22"/>
        </w:rPr>
      </w:pPr>
    </w:p>
    <w:p w:rsidR="00F23729" w:rsidRPr="0081111A" w:rsidRDefault="00F23729" w:rsidP="00F23729">
      <w:pPr>
        <w:pStyle w:val="Default"/>
        <w:jc w:val="both"/>
        <w:rPr>
          <w:rFonts w:asciiTheme="minorHAnsi" w:hAnsiTheme="minorHAnsi"/>
          <w:sz w:val="22"/>
          <w:szCs w:val="22"/>
        </w:rPr>
      </w:pPr>
    </w:p>
    <w:p w:rsidR="0081111A" w:rsidRPr="0081111A" w:rsidRDefault="0081111A" w:rsidP="0081111A">
      <w:pPr>
        <w:pStyle w:val="Odstavecseseznamem"/>
        <w:numPr>
          <w:ilvl w:val="0"/>
          <w:numId w:val="1"/>
        </w:numPr>
        <w:spacing w:after="0" w:line="240" w:lineRule="auto"/>
        <w:jc w:val="both"/>
        <w:rPr>
          <w:rFonts w:cs="Arial"/>
          <w:b/>
        </w:rPr>
      </w:pPr>
      <w:r w:rsidRPr="0081111A">
        <w:rPr>
          <w:rFonts w:cs="Arial"/>
          <w:b/>
        </w:rPr>
        <w:t>Právní základ zpracování osobních údajů</w:t>
      </w:r>
    </w:p>
    <w:p w:rsidR="0081111A" w:rsidRPr="0081111A" w:rsidRDefault="0081111A" w:rsidP="0081111A">
      <w:pPr>
        <w:pStyle w:val="Default"/>
        <w:ind w:left="454"/>
        <w:jc w:val="both"/>
        <w:rPr>
          <w:rFonts w:asciiTheme="minorHAnsi" w:hAnsiTheme="minorHAnsi"/>
          <w:sz w:val="22"/>
          <w:szCs w:val="22"/>
        </w:rPr>
      </w:pPr>
      <w:r w:rsidRPr="0081111A">
        <w:rPr>
          <w:rFonts w:asciiTheme="minorHAnsi" w:hAnsiTheme="minorHAnsi"/>
          <w:sz w:val="22"/>
          <w:szCs w:val="22"/>
        </w:rPr>
        <w:t>Právním základem pro zpracování osobních údajů uvedených v bodu II.</w:t>
      </w:r>
      <w:r w:rsidR="00F23729">
        <w:rPr>
          <w:rFonts w:asciiTheme="minorHAnsi" w:hAnsiTheme="minorHAnsi"/>
          <w:sz w:val="22"/>
          <w:szCs w:val="22"/>
        </w:rPr>
        <w:t xml:space="preserve"> písm. a)</w:t>
      </w:r>
      <w:r w:rsidRPr="0081111A">
        <w:rPr>
          <w:rFonts w:asciiTheme="minorHAnsi" w:hAnsiTheme="minorHAnsi"/>
          <w:sz w:val="22"/>
          <w:szCs w:val="22"/>
        </w:rPr>
        <w:t xml:space="preserve"> je </w:t>
      </w:r>
    </w:p>
    <w:p w:rsidR="0081111A" w:rsidRPr="0017728E" w:rsidRDefault="00F23729" w:rsidP="0017728E">
      <w:pPr>
        <w:pStyle w:val="Default"/>
        <w:numPr>
          <w:ilvl w:val="0"/>
          <w:numId w:val="7"/>
        </w:numPr>
        <w:jc w:val="both"/>
        <w:rPr>
          <w:rFonts w:asciiTheme="minorHAnsi" w:hAnsiTheme="minorHAnsi"/>
          <w:sz w:val="22"/>
          <w:szCs w:val="22"/>
        </w:rPr>
      </w:pPr>
      <w:r w:rsidRPr="0017728E">
        <w:rPr>
          <w:rFonts w:asciiTheme="minorHAnsi" w:hAnsiTheme="minorHAnsi"/>
          <w:sz w:val="22"/>
          <w:szCs w:val="22"/>
        </w:rPr>
        <w:t xml:space="preserve">Ve smyslu čl. 6 odst. 1 písm. b) </w:t>
      </w:r>
      <w:r w:rsidR="00D95958" w:rsidRPr="0017728E">
        <w:rPr>
          <w:rFonts w:asciiTheme="minorHAnsi" w:hAnsiTheme="minorHAnsi"/>
          <w:sz w:val="22"/>
          <w:szCs w:val="22"/>
        </w:rPr>
        <w:t xml:space="preserve">GDPR </w:t>
      </w:r>
      <w:r w:rsidR="0081111A" w:rsidRPr="0017728E">
        <w:rPr>
          <w:rFonts w:asciiTheme="minorHAnsi" w:hAnsiTheme="minorHAnsi"/>
          <w:sz w:val="22"/>
          <w:szCs w:val="22"/>
        </w:rPr>
        <w:t>splnění závazků ze smlouvy</w:t>
      </w:r>
      <w:r w:rsidRPr="0017728E">
        <w:rPr>
          <w:rFonts w:asciiTheme="minorHAnsi" w:hAnsiTheme="minorHAnsi"/>
          <w:sz w:val="22"/>
          <w:szCs w:val="22"/>
        </w:rPr>
        <w:t>, a to smlouvy</w:t>
      </w:r>
      <w:r w:rsidR="0081111A" w:rsidRPr="0017728E">
        <w:rPr>
          <w:rFonts w:asciiTheme="minorHAnsi" w:hAnsiTheme="minorHAnsi"/>
          <w:sz w:val="22"/>
          <w:szCs w:val="22"/>
        </w:rPr>
        <w:t xml:space="preserve"> o </w:t>
      </w:r>
      <w:r w:rsidR="00321854">
        <w:rPr>
          <w:rFonts w:asciiTheme="minorHAnsi" w:hAnsiTheme="minorHAnsi"/>
          <w:sz w:val="22"/>
          <w:szCs w:val="22"/>
        </w:rPr>
        <w:t>poskytování služeb</w:t>
      </w:r>
      <w:r w:rsidR="00400CE4">
        <w:rPr>
          <w:rFonts w:asciiTheme="minorHAnsi" w:hAnsiTheme="minorHAnsi"/>
          <w:sz w:val="22"/>
          <w:szCs w:val="22"/>
        </w:rPr>
        <w:t xml:space="preserve">, </w:t>
      </w:r>
      <w:r w:rsidR="000F1360">
        <w:rPr>
          <w:rFonts w:asciiTheme="minorHAnsi" w:hAnsiTheme="minorHAnsi"/>
          <w:sz w:val="22"/>
          <w:szCs w:val="22"/>
        </w:rPr>
        <w:t>kupní smlouvy</w:t>
      </w:r>
      <w:r w:rsidR="00855185">
        <w:rPr>
          <w:rFonts w:asciiTheme="minorHAnsi" w:hAnsiTheme="minorHAnsi"/>
          <w:sz w:val="22"/>
          <w:szCs w:val="22"/>
        </w:rPr>
        <w:t xml:space="preserve"> </w:t>
      </w:r>
    </w:p>
    <w:p w:rsidR="00321854" w:rsidRPr="00855185" w:rsidRDefault="00321854" w:rsidP="00855185">
      <w:pPr>
        <w:pStyle w:val="Default"/>
        <w:numPr>
          <w:ilvl w:val="0"/>
          <w:numId w:val="7"/>
        </w:numPr>
        <w:rPr>
          <w:rFonts w:asciiTheme="minorHAnsi" w:hAnsiTheme="minorHAnsi"/>
          <w:sz w:val="22"/>
          <w:szCs w:val="22"/>
        </w:rPr>
      </w:pPr>
      <w:r>
        <w:rPr>
          <w:rFonts w:asciiTheme="minorHAnsi" w:hAnsiTheme="minorHAnsi"/>
          <w:sz w:val="22"/>
          <w:szCs w:val="22"/>
        </w:rPr>
        <w:t xml:space="preserve">Ve smyslu čl. 6 odst. 1 písm. c) GDPR </w:t>
      </w:r>
      <w:r w:rsidRPr="0081111A">
        <w:rPr>
          <w:rFonts w:asciiTheme="minorHAnsi" w:hAnsiTheme="minorHAnsi"/>
          <w:sz w:val="22"/>
          <w:szCs w:val="22"/>
        </w:rPr>
        <w:t xml:space="preserve">splnění </w:t>
      </w:r>
      <w:r w:rsidR="00F74252">
        <w:rPr>
          <w:rFonts w:asciiTheme="minorHAnsi" w:hAnsiTheme="minorHAnsi"/>
          <w:sz w:val="22"/>
          <w:szCs w:val="22"/>
        </w:rPr>
        <w:t>zákonné povinnosti</w:t>
      </w:r>
    </w:p>
    <w:p w:rsidR="0017728E" w:rsidRPr="00B938F7" w:rsidRDefault="00321854" w:rsidP="00971007">
      <w:pPr>
        <w:pStyle w:val="Default"/>
        <w:numPr>
          <w:ilvl w:val="0"/>
          <w:numId w:val="7"/>
        </w:numPr>
        <w:jc w:val="both"/>
        <w:rPr>
          <w:rFonts w:asciiTheme="minorHAnsi" w:hAnsiTheme="minorHAnsi"/>
          <w:sz w:val="22"/>
          <w:szCs w:val="22"/>
        </w:rPr>
      </w:pPr>
      <w:r w:rsidRPr="0017728E">
        <w:rPr>
          <w:rFonts w:asciiTheme="minorHAnsi" w:hAnsiTheme="minorHAnsi"/>
          <w:sz w:val="22"/>
          <w:szCs w:val="22"/>
        </w:rPr>
        <w:t>Ve smyslu čl. 6 odst. 1 písm. f) GDPR oprávněným zájmem správce, aby zpracovával jen nezbytné osobní údaje</w:t>
      </w:r>
      <w:r w:rsidR="00B938F7">
        <w:rPr>
          <w:rFonts w:asciiTheme="minorHAnsi" w:hAnsiTheme="minorHAnsi"/>
          <w:sz w:val="22"/>
          <w:szCs w:val="22"/>
        </w:rPr>
        <w:t>, a to</w:t>
      </w:r>
      <w:r w:rsidRPr="0017728E">
        <w:rPr>
          <w:rFonts w:asciiTheme="minorHAnsi" w:hAnsiTheme="minorHAnsi"/>
          <w:sz w:val="22"/>
          <w:szCs w:val="22"/>
        </w:rPr>
        <w:t xml:space="preserve"> v rozsahu jméno a příjmení, adresu bydliště a telefon nebo e-mail na </w:t>
      </w:r>
      <w:r w:rsidR="00F74252">
        <w:rPr>
          <w:rFonts w:asciiTheme="minorHAnsi" w:hAnsiTheme="minorHAnsi"/>
          <w:sz w:val="22"/>
          <w:szCs w:val="22"/>
        </w:rPr>
        <w:t>klienty</w:t>
      </w:r>
      <w:r w:rsidRPr="0017728E">
        <w:rPr>
          <w:rFonts w:asciiTheme="minorHAnsi" w:hAnsiTheme="minorHAnsi"/>
          <w:sz w:val="22"/>
          <w:szCs w:val="22"/>
        </w:rPr>
        <w:t xml:space="preserve">, a to pro účely zajištění </w:t>
      </w:r>
      <w:r w:rsidR="00B938F7">
        <w:rPr>
          <w:rFonts w:asciiTheme="minorHAnsi" w:hAnsiTheme="minorHAnsi"/>
          <w:sz w:val="22"/>
          <w:szCs w:val="22"/>
        </w:rPr>
        <w:t xml:space="preserve">kontaktu </w:t>
      </w:r>
      <w:r w:rsidR="00AC551A">
        <w:rPr>
          <w:rFonts w:asciiTheme="minorHAnsi" w:hAnsiTheme="minorHAnsi"/>
          <w:sz w:val="22"/>
          <w:szCs w:val="22"/>
        </w:rPr>
        <w:t>s</w:t>
      </w:r>
      <w:r w:rsidR="00971007">
        <w:rPr>
          <w:rFonts w:asciiTheme="minorHAnsi" w:hAnsiTheme="minorHAnsi"/>
          <w:sz w:val="22"/>
          <w:szCs w:val="22"/>
        </w:rPr>
        <w:t> </w:t>
      </w:r>
      <w:r w:rsidR="00F74252">
        <w:rPr>
          <w:rFonts w:asciiTheme="minorHAnsi" w:hAnsiTheme="minorHAnsi"/>
          <w:sz w:val="22"/>
          <w:szCs w:val="22"/>
        </w:rPr>
        <w:t>klienty</w:t>
      </w:r>
      <w:r w:rsidR="00971007">
        <w:rPr>
          <w:rFonts w:asciiTheme="minorHAnsi" w:hAnsiTheme="minorHAnsi"/>
          <w:sz w:val="22"/>
          <w:szCs w:val="22"/>
        </w:rPr>
        <w:t xml:space="preserve"> </w:t>
      </w:r>
      <w:r w:rsidR="00971007" w:rsidRPr="00971007">
        <w:rPr>
          <w:rFonts w:asciiTheme="minorHAnsi" w:hAnsiTheme="minorHAnsi"/>
          <w:sz w:val="22"/>
          <w:szCs w:val="22"/>
        </w:rPr>
        <w:t xml:space="preserve">LINORI AVIA </w:t>
      </w:r>
      <w:r w:rsidR="00C112D1">
        <w:rPr>
          <w:rFonts w:asciiTheme="minorHAnsi" w:hAnsiTheme="minorHAnsi"/>
          <w:sz w:val="22"/>
          <w:szCs w:val="22"/>
        </w:rPr>
        <w:t>CENTRUM, a.s.</w:t>
      </w:r>
    </w:p>
    <w:p w:rsidR="00DD075C" w:rsidRDefault="00DD075C" w:rsidP="0017728E">
      <w:pPr>
        <w:pStyle w:val="Default"/>
        <w:ind w:firstLine="708"/>
        <w:jc w:val="both"/>
        <w:rPr>
          <w:rFonts w:asciiTheme="minorHAnsi" w:hAnsiTheme="minorHAnsi"/>
          <w:sz w:val="22"/>
          <w:szCs w:val="22"/>
        </w:rPr>
      </w:pPr>
    </w:p>
    <w:p w:rsidR="0017728E" w:rsidRPr="0081111A" w:rsidRDefault="0017728E" w:rsidP="0017728E">
      <w:pPr>
        <w:pStyle w:val="Default"/>
        <w:ind w:firstLine="708"/>
        <w:jc w:val="both"/>
        <w:rPr>
          <w:rFonts w:asciiTheme="minorHAnsi" w:hAnsiTheme="minorHAnsi"/>
          <w:sz w:val="22"/>
          <w:szCs w:val="22"/>
        </w:rPr>
      </w:pPr>
      <w:r w:rsidRPr="0081111A">
        <w:rPr>
          <w:rFonts w:asciiTheme="minorHAnsi" w:hAnsiTheme="minorHAnsi"/>
          <w:sz w:val="22"/>
          <w:szCs w:val="22"/>
        </w:rPr>
        <w:t>Právním základem pro zpracování osobních údajů uvedených v bodu II.</w:t>
      </w:r>
      <w:r w:rsidR="008A754B">
        <w:rPr>
          <w:rFonts w:asciiTheme="minorHAnsi" w:hAnsiTheme="minorHAnsi"/>
          <w:sz w:val="22"/>
          <w:szCs w:val="22"/>
        </w:rPr>
        <w:t xml:space="preserve"> písm. b</w:t>
      </w:r>
      <w:r>
        <w:rPr>
          <w:rFonts w:asciiTheme="minorHAnsi" w:hAnsiTheme="minorHAnsi"/>
          <w:sz w:val="22"/>
          <w:szCs w:val="22"/>
        </w:rPr>
        <w:t>)</w:t>
      </w:r>
      <w:r w:rsidRPr="0081111A">
        <w:rPr>
          <w:rFonts w:asciiTheme="minorHAnsi" w:hAnsiTheme="minorHAnsi"/>
          <w:sz w:val="22"/>
          <w:szCs w:val="22"/>
        </w:rPr>
        <w:t xml:space="preserve"> je </w:t>
      </w:r>
    </w:p>
    <w:p w:rsidR="0017728E" w:rsidRDefault="0017728E" w:rsidP="0081111A">
      <w:pPr>
        <w:pStyle w:val="Default"/>
        <w:numPr>
          <w:ilvl w:val="0"/>
          <w:numId w:val="8"/>
        </w:numPr>
        <w:jc w:val="both"/>
        <w:rPr>
          <w:rFonts w:asciiTheme="minorHAnsi" w:hAnsiTheme="minorHAnsi"/>
          <w:sz w:val="22"/>
          <w:szCs w:val="22"/>
        </w:rPr>
      </w:pPr>
      <w:r>
        <w:rPr>
          <w:rFonts w:asciiTheme="minorHAnsi" w:hAnsiTheme="minorHAnsi"/>
          <w:sz w:val="22"/>
          <w:szCs w:val="22"/>
        </w:rPr>
        <w:t>Ve smyslu čl. 6 odst. 1 písm. b)</w:t>
      </w:r>
      <w:r w:rsidR="000012E4">
        <w:rPr>
          <w:rFonts w:asciiTheme="minorHAnsi" w:hAnsiTheme="minorHAnsi"/>
          <w:sz w:val="22"/>
          <w:szCs w:val="22"/>
        </w:rPr>
        <w:t xml:space="preserve"> GDPR</w:t>
      </w:r>
      <w:r w:rsidR="00704D8B">
        <w:rPr>
          <w:rFonts w:asciiTheme="minorHAnsi" w:hAnsiTheme="minorHAnsi"/>
          <w:sz w:val="22"/>
          <w:szCs w:val="22"/>
        </w:rPr>
        <w:t xml:space="preserve"> </w:t>
      </w:r>
      <w:r w:rsidRPr="0017728E">
        <w:rPr>
          <w:rFonts w:asciiTheme="minorHAnsi" w:hAnsiTheme="minorHAnsi"/>
          <w:sz w:val="22"/>
          <w:szCs w:val="22"/>
        </w:rPr>
        <w:t>splnění závazků ze smlouvy</w:t>
      </w:r>
      <w:r>
        <w:rPr>
          <w:rFonts w:asciiTheme="minorHAnsi" w:hAnsiTheme="minorHAnsi"/>
          <w:sz w:val="22"/>
          <w:szCs w:val="22"/>
        </w:rPr>
        <w:t>, jejíž smluvní stranou je subje</w:t>
      </w:r>
      <w:r w:rsidR="00664E0F">
        <w:rPr>
          <w:rFonts w:asciiTheme="minorHAnsi" w:hAnsiTheme="minorHAnsi"/>
          <w:sz w:val="22"/>
          <w:szCs w:val="22"/>
        </w:rPr>
        <w:t xml:space="preserve">kt osobních údajů, a to smlouvy, </w:t>
      </w:r>
      <w:r>
        <w:rPr>
          <w:rFonts w:asciiTheme="minorHAnsi" w:hAnsiTheme="minorHAnsi"/>
          <w:sz w:val="22"/>
          <w:szCs w:val="22"/>
        </w:rPr>
        <w:t>na jejímž podkladě dochází k poskytování dodavatelských služeb</w:t>
      </w:r>
    </w:p>
    <w:p w:rsidR="0017728E" w:rsidRDefault="0017728E" w:rsidP="0017728E">
      <w:pPr>
        <w:pStyle w:val="Default"/>
        <w:numPr>
          <w:ilvl w:val="0"/>
          <w:numId w:val="8"/>
        </w:numPr>
        <w:jc w:val="both"/>
        <w:rPr>
          <w:rFonts w:asciiTheme="minorHAnsi" w:hAnsiTheme="minorHAnsi"/>
          <w:sz w:val="22"/>
          <w:szCs w:val="22"/>
        </w:rPr>
      </w:pPr>
      <w:r>
        <w:rPr>
          <w:rFonts w:asciiTheme="minorHAnsi" w:hAnsiTheme="minorHAnsi"/>
          <w:sz w:val="22"/>
          <w:szCs w:val="22"/>
        </w:rPr>
        <w:t xml:space="preserve">Ve smyslu čl. 6 odst. 1 písm. c) GDPR </w:t>
      </w:r>
      <w:r w:rsidRPr="0081111A">
        <w:rPr>
          <w:rFonts w:asciiTheme="minorHAnsi" w:hAnsiTheme="minorHAnsi"/>
          <w:sz w:val="22"/>
          <w:szCs w:val="22"/>
        </w:rPr>
        <w:t xml:space="preserve">splnění </w:t>
      </w:r>
      <w:r>
        <w:rPr>
          <w:rFonts w:asciiTheme="minorHAnsi" w:hAnsiTheme="minorHAnsi"/>
          <w:sz w:val="22"/>
          <w:szCs w:val="22"/>
        </w:rPr>
        <w:t xml:space="preserve">zákonné povinnosti (zejm. </w:t>
      </w:r>
      <w:r w:rsidRPr="0081111A">
        <w:rPr>
          <w:rFonts w:asciiTheme="minorHAnsi" w:hAnsiTheme="minorHAnsi"/>
          <w:sz w:val="22"/>
          <w:szCs w:val="22"/>
        </w:rPr>
        <w:t xml:space="preserve">zákon č. 563/1991 Sb., o účetnictví, zákon č. </w:t>
      </w:r>
      <w:r>
        <w:rPr>
          <w:rFonts w:asciiTheme="minorHAnsi" w:hAnsiTheme="minorHAnsi"/>
          <w:sz w:val="22"/>
          <w:szCs w:val="22"/>
        </w:rPr>
        <w:t>586/1992 Sb., o daních z příjmů</w:t>
      </w:r>
      <w:r w:rsidRPr="0081111A">
        <w:rPr>
          <w:rFonts w:asciiTheme="minorHAnsi" w:hAnsiTheme="minorHAnsi"/>
          <w:sz w:val="22"/>
          <w:szCs w:val="22"/>
        </w:rPr>
        <w:t>)</w:t>
      </w:r>
    </w:p>
    <w:p w:rsidR="002261A0" w:rsidRDefault="002261A0" w:rsidP="002261A0">
      <w:pPr>
        <w:pStyle w:val="Default"/>
        <w:jc w:val="both"/>
        <w:rPr>
          <w:rFonts w:asciiTheme="minorHAnsi" w:hAnsiTheme="minorHAnsi"/>
          <w:sz w:val="22"/>
          <w:szCs w:val="22"/>
        </w:rPr>
      </w:pPr>
    </w:p>
    <w:p w:rsidR="002261A0" w:rsidRPr="0081111A" w:rsidRDefault="002261A0" w:rsidP="002261A0">
      <w:pPr>
        <w:pStyle w:val="Default"/>
        <w:ind w:firstLine="708"/>
        <w:jc w:val="both"/>
        <w:rPr>
          <w:rFonts w:asciiTheme="minorHAnsi" w:hAnsiTheme="minorHAnsi"/>
          <w:sz w:val="22"/>
          <w:szCs w:val="22"/>
        </w:rPr>
      </w:pPr>
      <w:r w:rsidRPr="0081111A">
        <w:rPr>
          <w:rFonts w:asciiTheme="minorHAnsi" w:hAnsiTheme="minorHAnsi"/>
          <w:sz w:val="22"/>
          <w:szCs w:val="22"/>
        </w:rPr>
        <w:t>Právním základem pro zpracování osobních údajů uvedených v bodu II.</w:t>
      </w:r>
      <w:r>
        <w:rPr>
          <w:rFonts w:asciiTheme="minorHAnsi" w:hAnsiTheme="minorHAnsi"/>
          <w:sz w:val="22"/>
          <w:szCs w:val="22"/>
        </w:rPr>
        <w:t xml:space="preserve"> písm. c)</w:t>
      </w:r>
      <w:r w:rsidRPr="0081111A">
        <w:rPr>
          <w:rFonts w:asciiTheme="minorHAnsi" w:hAnsiTheme="minorHAnsi"/>
          <w:sz w:val="22"/>
          <w:szCs w:val="22"/>
        </w:rPr>
        <w:t xml:space="preserve"> je </w:t>
      </w:r>
    </w:p>
    <w:p w:rsidR="002261A0" w:rsidRPr="000012E4" w:rsidRDefault="002261A0" w:rsidP="002261A0">
      <w:pPr>
        <w:pStyle w:val="Default"/>
        <w:numPr>
          <w:ilvl w:val="0"/>
          <w:numId w:val="7"/>
        </w:numPr>
        <w:jc w:val="both"/>
        <w:rPr>
          <w:rFonts w:asciiTheme="minorHAnsi" w:hAnsiTheme="minorHAnsi"/>
          <w:sz w:val="22"/>
          <w:szCs w:val="22"/>
        </w:rPr>
      </w:pPr>
      <w:r>
        <w:rPr>
          <w:rFonts w:asciiTheme="minorHAnsi" w:hAnsiTheme="minorHAnsi"/>
          <w:sz w:val="22"/>
          <w:szCs w:val="22"/>
        </w:rPr>
        <w:t xml:space="preserve">Ve smyslu čl. 6 odst. 1 písm. c) GDPR </w:t>
      </w:r>
      <w:r w:rsidRPr="0081111A">
        <w:rPr>
          <w:rFonts w:asciiTheme="minorHAnsi" w:hAnsiTheme="minorHAnsi"/>
          <w:sz w:val="22"/>
          <w:szCs w:val="22"/>
        </w:rPr>
        <w:t xml:space="preserve">splnění </w:t>
      </w:r>
      <w:r>
        <w:rPr>
          <w:rFonts w:asciiTheme="minorHAnsi" w:hAnsiTheme="minorHAnsi"/>
          <w:sz w:val="22"/>
          <w:szCs w:val="22"/>
        </w:rPr>
        <w:t xml:space="preserve">zákonné povinnosti (zejm. </w:t>
      </w:r>
      <w:r w:rsidRPr="0081111A">
        <w:rPr>
          <w:rFonts w:asciiTheme="minorHAnsi" w:hAnsiTheme="minorHAnsi"/>
          <w:sz w:val="22"/>
          <w:szCs w:val="22"/>
        </w:rPr>
        <w:t xml:space="preserve">zákon č. </w:t>
      </w:r>
      <w:r>
        <w:rPr>
          <w:rFonts w:asciiTheme="minorHAnsi" w:hAnsiTheme="minorHAnsi"/>
          <w:sz w:val="22"/>
          <w:szCs w:val="22"/>
        </w:rPr>
        <w:t>262/200ž SB., zákoník práce,</w:t>
      </w:r>
      <w:r w:rsidRPr="0081111A">
        <w:rPr>
          <w:rFonts w:asciiTheme="minorHAnsi" w:hAnsiTheme="minorHAnsi"/>
          <w:sz w:val="22"/>
          <w:szCs w:val="22"/>
        </w:rPr>
        <w:t xml:space="preserve"> zákon č. 48/1997 Sb., o veřejném zdravotním pojištění, zákon č. 563/1991 Sb., o účetnictví, zákon č. 586/1992 Sb., o daních z příjmů, zákon č.</w:t>
      </w:r>
      <w:r>
        <w:rPr>
          <w:rFonts w:asciiTheme="minorHAnsi" w:hAnsiTheme="minorHAnsi"/>
          <w:sz w:val="22"/>
          <w:szCs w:val="22"/>
        </w:rPr>
        <w:t xml:space="preserve"> 589/1992 Sb., o pojistném na sociální zabezpečení</w:t>
      </w:r>
      <w:r w:rsidRPr="0081111A">
        <w:rPr>
          <w:rFonts w:asciiTheme="minorHAnsi" w:hAnsiTheme="minorHAnsi"/>
          <w:sz w:val="22"/>
          <w:szCs w:val="22"/>
        </w:rPr>
        <w:t>)</w:t>
      </w:r>
    </w:p>
    <w:p w:rsidR="002261A0" w:rsidRPr="000012E4" w:rsidRDefault="002261A0" w:rsidP="002261A0">
      <w:pPr>
        <w:pStyle w:val="Default"/>
        <w:numPr>
          <w:ilvl w:val="0"/>
          <w:numId w:val="9"/>
        </w:numPr>
        <w:jc w:val="both"/>
        <w:rPr>
          <w:rFonts w:asciiTheme="minorHAnsi" w:hAnsiTheme="minorHAnsi"/>
          <w:sz w:val="22"/>
          <w:szCs w:val="22"/>
        </w:rPr>
      </w:pPr>
      <w:r>
        <w:rPr>
          <w:rFonts w:asciiTheme="minorHAnsi" w:hAnsiTheme="minorHAnsi"/>
          <w:sz w:val="22"/>
          <w:szCs w:val="22"/>
        </w:rPr>
        <w:t xml:space="preserve">Ve smyslu čl. 6 odst. 1 písm. b) GDPR </w:t>
      </w:r>
      <w:r w:rsidRPr="0017728E">
        <w:rPr>
          <w:rFonts w:asciiTheme="minorHAnsi" w:hAnsiTheme="minorHAnsi"/>
          <w:sz w:val="22"/>
          <w:szCs w:val="22"/>
        </w:rPr>
        <w:t>splnění závazků ze smlouvy</w:t>
      </w:r>
      <w:r>
        <w:rPr>
          <w:rFonts w:asciiTheme="minorHAnsi" w:hAnsiTheme="minorHAnsi"/>
          <w:sz w:val="22"/>
          <w:szCs w:val="22"/>
        </w:rPr>
        <w:t>, jejíž smluvní stranou je subjekt osobních údajů, a to pracovní smlouvy nebo dohody konané mimo pracovní poměr</w:t>
      </w:r>
    </w:p>
    <w:p w:rsidR="0017728E" w:rsidRPr="0081111A" w:rsidRDefault="0017728E" w:rsidP="0081111A">
      <w:pPr>
        <w:pStyle w:val="Default"/>
        <w:jc w:val="both"/>
        <w:rPr>
          <w:rFonts w:asciiTheme="minorHAnsi" w:hAnsiTheme="minorHAnsi"/>
          <w:sz w:val="22"/>
          <w:szCs w:val="22"/>
          <w:highlight w:val="yellow"/>
        </w:rPr>
      </w:pPr>
    </w:p>
    <w:p w:rsidR="0081111A" w:rsidRPr="0081111A" w:rsidRDefault="0081111A" w:rsidP="0081111A">
      <w:pPr>
        <w:pStyle w:val="Odstavecseseznamem"/>
        <w:numPr>
          <w:ilvl w:val="0"/>
          <w:numId w:val="1"/>
        </w:numPr>
        <w:spacing w:after="0" w:line="240" w:lineRule="auto"/>
        <w:jc w:val="both"/>
        <w:rPr>
          <w:rFonts w:cs="Arial"/>
          <w:b/>
        </w:rPr>
      </w:pPr>
      <w:r w:rsidRPr="0081111A">
        <w:rPr>
          <w:rFonts w:cs="Arial"/>
          <w:b/>
        </w:rPr>
        <w:t>Příjemci osobních údajů</w:t>
      </w:r>
    </w:p>
    <w:p w:rsidR="002C7EE5" w:rsidRDefault="0081111A" w:rsidP="008A754B">
      <w:pPr>
        <w:pStyle w:val="Default"/>
        <w:ind w:left="454"/>
        <w:jc w:val="both"/>
        <w:rPr>
          <w:rFonts w:asciiTheme="minorHAnsi" w:hAnsiTheme="minorHAnsi"/>
          <w:sz w:val="22"/>
          <w:szCs w:val="22"/>
        </w:rPr>
      </w:pPr>
      <w:r w:rsidRPr="0081111A">
        <w:rPr>
          <w:rFonts w:asciiTheme="minorHAnsi" w:hAnsiTheme="minorHAnsi"/>
          <w:sz w:val="22"/>
          <w:szCs w:val="22"/>
        </w:rPr>
        <w:t xml:space="preserve">Příjemci osobních údajů mohou v souladu s ustanoveními právních předpisů v konkrétních případech kromě </w:t>
      </w:r>
      <w:r w:rsidR="002C7EE5">
        <w:rPr>
          <w:rFonts w:asciiTheme="minorHAnsi" w:hAnsiTheme="minorHAnsi"/>
          <w:sz w:val="22"/>
          <w:szCs w:val="22"/>
        </w:rPr>
        <w:t>subjektů osobních údajů</w:t>
      </w:r>
      <w:r w:rsidRPr="0081111A">
        <w:rPr>
          <w:rFonts w:asciiTheme="minorHAnsi" w:hAnsiTheme="minorHAnsi"/>
          <w:sz w:val="22"/>
          <w:szCs w:val="22"/>
        </w:rPr>
        <w:t xml:space="preserve"> být</w:t>
      </w:r>
      <w:r w:rsidR="00A17307">
        <w:rPr>
          <w:rFonts w:asciiTheme="minorHAnsi" w:hAnsiTheme="minorHAnsi"/>
          <w:sz w:val="22"/>
          <w:szCs w:val="22"/>
        </w:rPr>
        <w:t xml:space="preserve"> </w:t>
      </w:r>
      <w:r w:rsidRPr="0081111A">
        <w:rPr>
          <w:rFonts w:asciiTheme="minorHAnsi" w:hAnsiTheme="minorHAnsi"/>
          <w:sz w:val="22"/>
          <w:szCs w:val="22"/>
        </w:rPr>
        <w:t xml:space="preserve">orgány veřejné moci </w:t>
      </w:r>
      <w:r w:rsidR="008A754B">
        <w:rPr>
          <w:rFonts w:asciiTheme="minorHAnsi" w:hAnsiTheme="minorHAnsi"/>
          <w:sz w:val="22"/>
          <w:szCs w:val="22"/>
        </w:rPr>
        <w:t xml:space="preserve">při výkonu kontrolní činnosti, </w:t>
      </w:r>
      <w:r w:rsidR="00F148B3">
        <w:rPr>
          <w:rFonts w:asciiTheme="minorHAnsi" w:hAnsiTheme="minorHAnsi"/>
          <w:sz w:val="22"/>
          <w:szCs w:val="22"/>
        </w:rPr>
        <w:t>a to</w:t>
      </w:r>
      <w:r w:rsidR="008A754B">
        <w:rPr>
          <w:rFonts w:asciiTheme="minorHAnsi" w:hAnsiTheme="minorHAnsi"/>
          <w:sz w:val="22"/>
          <w:szCs w:val="22"/>
        </w:rPr>
        <w:t xml:space="preserve"> za účely kontroly hosp</w:t>
      </w:r>
      <w:r w:rsidR="00F148B3">
        <w:rPr>
          <w:rFonts w:asciiTheme="minorHAnsi" w:hAnsiTheme="minorHAnsi"/>
          <w:sz w:val="22"/>
          <w:szCs w:val="22"/>
        </w:rPr>
        <w:t>od</w:t>
      </w:r>
      <w:r w:rsidR="00C464F9">
        <w:rPr>
          <w:rFonts w:asciiTheme="minorHAnsi" w:hAnsiTheme="minorHAnsi"/>
          <w:sz w:val="22"/>
          <w:szCs w:val="22"/>
        </w:rPr>
        <w:t xml:space="preserve">aření s finančními prostředky </w:t>
      </w:r>
      <w:r w:rsidR="00F148B3">
        <w:rPr>
          <w:rFonts w:asciiTheme="minorHAnsi" w:hAnsiTheme="minorHAnsi"/>
          <w:sz w:val="22"/>
          <w:szCs w:val="22"/>
        </w:rPr>
        <w:t>a s tím související další kontrolní nebo dozorová činnost orgánů veřejné moci.</w:t>
      </w:r>
    </w:p>
    <w:p w:rsidR="002C7EE5" w:rsidRDefault="002C7EE5" w:rsidP="0081111A">
      <w:pPr>
        <w:pStyle w:val="Default"/>
        <w:ind w:left="454"/>
        <w:jc w:val="both"/>
        <w:rPr>
          <w:rFonts w:asciiTheme="minorHAnsi" w:hAnsiTheme="minorHAnsi"/>
          <w:sz w:val="22"/>
          <w:szCs w:val="22"/>
        </w:rPr>
      </w:pPr>
    </w:p>
    <w:p w:rsidR="0081111A" w:rsidRPr="0081111A" w:rsidRDefault="0081111A" w:rsidP="0081111A">
      <w:pPr>
        <w:pStyle w:val="Default"/>
        <w:ind w:left="454"/>
        <w:jc w:val="both"/>
        <w:rPr>
          <w:rFonts w:asciiTheme="minorHAnsi" w:hAnsiTheme="minorHAnsi"/>
          <w:sz w:val="22"/>
          <w:szCs w:val="22"/>
          <w:highlight w:val="yellow"/>
        </w:rPr>
      </w:pPr>
      <w:r w:rsidRPr="0081111A">
        <w:rPr>
          <w:rFonts w:asciiTheme="minorHAnsi" w:hAnsiTheme="minorHAnsi"/>
          <w:sz w:val="22"/>
          <w:szCs w:val="22"/>
        </w:rPr>
        <w:t xml:space="preserve">Osobní údaje mohou být pro zajištění výše popsaných účelů zpracovávány vedle správce také </w:t>
      </w:r>
      <w:r w:rsidR="008E246F">
        <w:rPr>
          <w:rFonts w:asciiTheme="minorHAnsi" w:hAnsiTheme="minorHAnsi"/>
          <w:sz w:val="22"/>
          <w:szCs w:val="22"/>
        </w:rPr>
        <w:t>dalšími</w:t>
      </w:r>
      <w:r w:rsidR="008A754B">
        <w:rPr>
          <w:rFonts w:asciiTheme="minorHAnsi" w:hAnsiTheme="minorHAnsi"/>
          <w:sz w:val="22"/>
          <w:szCs w:val="22"/>
        </w:rPr>
        <w:t xml:space="preserve"> příjemci, a to v souvislosti se zajištěním organizačního chodu Správce – např. správce IT může v rámci výkonu svých servisních zásahů přistupovat do databází uložených na PC stanicích Správce.</w:t>
      </w:r>
      <w:r w:rsidR="00B06E7A">
        <w:rPr>
          <w:rFonts w:asciiTheme="minorHAnsi" w:hAnsiTheme="minorHAnsi"/>
          <w:sz w:val="22"/>
          <w:szCs w:val="22"/>
        </w:rPr>
        <w:t xml:space="preserve"> Správce využívá nebo může v budoucnu využívat služeb osoby vykonávající činnost zpracování účetnictví. V takovém případě je příjemcem osobních údajů také tato osoba, provádějící účetní služeb a případně též mzdové účetnictví.</w:t>
      </w:r>
    </w:p>
    <w:p w:rsidR="002C7EE5" w:rsidRDefault="002C7EE5" w:rsidP="0081111A">
      <w:pPr>
        <w:pStyle w:val="Default"/>
        <w:ind w:firstLine="454"/>
        <w:rPr>
          <w:rFonts w:asciiTheme="minorHAnsi" w:hAnsiTheme="minorHAnsi"/>
          <w:sz w:val="22"/>
          <w:szCs w:val="22"/>
        </w:rPr>
      </w:pPr>
    </w:p>
    <w:p w:rsidR="0081111A" w:rsidRPr="0081111A" w:rsidRDefault="00F148B3" w:rsidP="0081111A">
      <w:pPr>
        <w:pStyle w:val="Default"/>
        <w:ind w:firstLine="454"/>
        <w:rPr>
          <w:rFonts w:asciiTheme="minorHAnsi" w:hAnsiTheme="minorHAnsi"/>
          <w:sz w:val="22"/>
          <w:szCs w:val="22"/>
        </w:rPr>
      </w:pPr>
      <w:r w:rsidRPr="00E06691">
        <w:rPr>
          <w:rFonts w:asciiTheme="minorHAnsi" w:hAnsiTheme="minorHAnsi"/>
          <w:sz w:val="22"/>
          <w:szCs w:val="22"/>
          <w:highlight w:val="yellow"/>
        </w:rPr>
        <w:t>O</w:t>
      </w:r>
      <w:r w:rsidR="0081111A" w:rsidRPr="00E06691">
        <w:rPr>
          <w:rFonts w:asciiTheme="minorHAnsi" w:hAnsiTheme="minorHAnsi"/>
          <w:sz w:val="22"/>
          <w:szCs w:val="22"/>
          <w:highlight w:val="yellow"/>
        </w:rPr>
        <w:t xml:space="preserve">sobní </w:t>
      </w:r>
      <w:r w:rsidRPr="00E06691">
        <w:rPr>
          <w:rFonts w:asciiTheme="minorHAnsi" w:hAnsiTheme="minorHAnsi"/>
          <w:sz w:val="22"/>
          <w:szCs w:val="22"/>
          <w:highlight w:val="yellow"/>
        </w:rPr>
        <w:t>údaje nepředáváme do zahraničí nebo mezinárodním organizacím.</w:t>
      </w:r>
    </w:p>
    <w:p w:rsidR="0081111A" w:rsidRPr="0081111A" w:rsidRDefault="0081111A" w:rsidP="0081111A">
      <w:pPr>
        <w:pStyle w:val="Default"/>
        <w:rPr>
          <w:rFonts w:asciiTheme="minorHAnsi" w:hAnsiTheme="minorHAnsi"/>
          <w:sz w:val="22"/>
          <w:szCs w:val="22"/>
        </w:rPr>
      </w:pPr>
    </w:p>
    <w:p w:rsidR="0081111A" w:rsidRPr="0081111A" w:rsidRDefault="0081111A" w:rsidP="0081111A">
      <w:pPr>
        <w:pStyle w:val="Odstavecseseznamem"/>
        <w:numPr>
          <w:ilvl w:val="0"/>
          <w:numId w:val="1"/>
        </w:numPr>
        <w:spacing w:after="0" w:line="240" w:lineRule="auto"/>
        <w:jc w:val="both"/>
        <w:rPr>
          <w:rFonts w:cs="Arial"/>
          <w:b/>
        </w:rPr>
      </w:pPr>
      <w:r w:rsidRPr="0081111A">
        <w:rPr>
          <w:rFonts w:cs="Arial"/>
          <w:b/>
        </w:rPr>
        <w:t>Doba zpracování osobních údajů</w:t>
      </w:r>
      <w:r w:rsidR="007D7C0F">
        <w:rPr>
          <w:rFonts w:cs="Arial"/>
          <w:b/>
        </w:rPr>
        <w:t xml:space="preserve"> nebo kritéria určení</w:t>
      </w:r>
    </w:p>
    <w:p w:rsidR="00065228" w:rsidRDefault="00031EF9" w:rsidP="00065228">
      <w:pPr>
        <w:pStyle w:val="Default"/>
        <w:ind w:left="454"/>
        <w:jc w:val="both"/>
        <w:rPr>
          <w:rFonts w:asciiTheme="minorHAnsi" w:hAnsiTheme="minorHAnsi"/>
          <w:sz w:val="22"/>
          <w:szCs w:val="22"/>
        </w:rPr>
      </w:pPr>
      <w:r>
        <w:rPr>
          <w:rFonts w:asciiTheme="minorHAnsi" w:hAnsiTheme="minorHAnsi"/>
          <w:sz w:val="22"/>
          <w:szCs w:val="22"/>
        </w:rPr>
        <w:t>Osobní údaje klientů jsou zpracovávány v souladu se spisovým a skartačním řádem Správce.</w:t>
      </w:r>
    </w:p>
    <w:p w:rsidR="00D95958" w:rsidRDefault="00D95958" w:rsidP="0081111A">
      <w:pPr>
        <w:pStyle w:val="Default"/>
        <w:ind w:left="454"/>
        <w:rPr>
          <w:rFonts w:asciiTheme="minorHAnsi" w:hAnsiTheme="minorHAnsi"/>
          <w:sz w:val="22"/>
          <w:szCs w:val="22"/>
        </w:rPr>
      </w:pPr>
    </w:p>
    <w:p w:rsidR="00D95958" w:rsidRDefault="00D95958" w:rsidP="00BC4E13">
      <w:pPr>
        <w:pStyle w:val="Default"/>
        <w:ind w:left="454"/>
        <w:jc w:val="both"/>
        <w:rPr>
          <w:rFonts w:asciiTheme="minorHAnsi" w:hAnsiTheme="minorHAnsi"/>
          <w:sz w:val="22"/>
          <w:szCs w:val="22"/>
        </w:rPr>
      </w:pPr>
      <w:r>
        <w:rPr>
          <w:rFonts w:asciiTheme="minorHAnsi" w:hAnsiTheme="minorHAnsi"/>
          <w:sz w:val="22"/>
          <w:szCs w:val="22"/>
        </w:rPr>
        <w:t>Osobní údaje zaměstnanců obsažené v personálních spisech a dokumentaci související jsou zpracovávány</w:t>
      </w:r>
      <w:r w:rsidR="003C3624">
        <w:rPr>
          <w:rFonts w:asciiTheme="minorHAnsi" w:hAnsiTheme="minorHAnsi"/>
          <w:sz w:val="22"/>
          <w:szCs w:val="22"/>
        </w:rPr>
        <w:t xml:space="preserve"> v souladu se spisovým a skartačním řádem Spr</w:t>
      </w:r>
      <w:r w:rsidR="00BE2198">
        <w:rPr>
          <w:rFonts w:asciiTheme="minorHAnsi" w:hAnsiTheme="minorHAnsi"/>
          <w:sz w:val="22"/>
          <w:szCs w:val="22"/>
        </w:rPr>
        <w:t>ávce nebo</w:t>
      </w:r>
      <w:r>
        <w:rPr>
          <w:rFonts w:asciiTheme="minorHAnsi" w:hAnsiTheme="minorHAnsi"/>
          <w:sz w:val="22"/>
          <w:szCs w:val="22"/>
        </w:rPr>
        <w:t xml:space="preserve"> po dobu stanovenou pracovněprávními předpisy a předpisy související</w:t>
      </w:r>
      <w:r w:rsidR="00BE2198">
        <w:rPr>
          <w:rFonts w:asciiTheme="minorHAnsi" w:hAnsiTheme="minorHAnsi"/>
          <w:sz w:val="22"/>
          <w:szCs w:val="22"/>
        </w:rPr>
        <w:t>mi</w:t>
      </w:r>
      <w:r>
        <w:rPr>
          <w:rFonts w:asciiTheme="minorHAnsi" w:hAnsiTheme="minorHAnsi"/>
          <w:sz w:val="22"/>
          <w:szCs w:val="22"/>
        </w:rPr>
        <w:t xml:space="preserve"> – zákon č. 262/2006 Sb., zákoník práce, </w:t>
      </w:r>
      <w:r w:rsidR="00AF056C">
        <w:rPr>
          <w:rFonts w:asciiTheme="minorHAnsi" w:hAnsiTheme="minorHAnsi"/>
          <w:sz w:val="22"/>
          <w:szCs w:val="22"/>
        </w:rPr>
        <w:lastRenderedPageBreak/>
        <w:t xml:space="preserve">zákon č. </w:t>
      </w:r>
      <w:r w:rsidR="00AF056C" w:rsidRPr="0081111A">
        <w:rPr>
          <w:rFonts w:asciiTheme="minorHAnsi" w:hAnsiTheme="minorHAnsi"/>
          <w:sz w:val="22"/>
          <w:szCs w:val="22"/>
        </w:rPr>
        <w:t>zákon č. 563/1991 Sb., o účetnictví</w:t>
      </w:r>
      <w:r w:rsidR="00AF056C">
        <w:rPr>
          <w:rFonts w:asciiTheme="minorHAnsi" w:hAnsiTheme="minorHAnsi"/>
          <w:sz w:val="22"/>
          <w:szCs w:val="22"/>
        </w:rPr>
        <w:t xml:space="preserve"> – např. evidenční listy důchodového </w:t>
      </w:r>
      <w:r w:rsidR="0045222E">
        <w:rPr>
          <w:rFonts w:asciiTheme="minorHAnsi" w:hAnsiTheme="minorHAnsi"/>
          <w:sz w:val="22"/>
          <w:szCs w:val="22"/>
        </w:rPr>
        <w:t>zabezpečení se archivují po dobu 3</w:t>
      </w:r>
      <w:r w:rsidR="00BE2198">
        <w:rPr>
          <w:rFonts w:asciiTheme="minorHAnsi" w:hAnsiTheme="minorHAnsi"/>
          <w:sz w:val="22"/>
          <w:szCs w:val="22"/>
        </w:rPr>
        <w:t xml:space="preserve"> let</w:t>
      </w:r>
      <w:r w:rsidR="0045222E">
        <w:rPr>
          <w:rFonts w:asciiTheme="minorHAnsi" w:hAnsiTheme="minorHAnsi"/>
          <w:sz w:val="22"/>
          <w:szCs w:val="22"/>
        </w:rPr>
        <w:t xml:space="preserve"> </w:t>
      </w:r>
      <w:r w:rsidR="0045222E" w:rsidRPr="0045222E">
        <w:rPr>
          <w:rFonts w:asciiTheme="minorHAnsi" w:hAnsiTheme="minorHAnsi"/>
          <w:sz w:val="22"/>
          <w:szCs w:val="22"/>
        </w:rPr>
        <w:t>(pokud nejsou součástí osobního spisu</w:t>
      </w:r>
      <w:r w:rsidR="0045222E">
        <w:rPr>
          <w:rFonts w:asciiTheme="minorHAnsi" w:hAnsiTheme="minorHAnsi"/>
          <w:sz w:val="22"/>
          <w:szCs w:val="22"/>
        </w:rPr>
        <w:t>)</w:t>
      </w:r>
      <w:r w:rsidR="00BE2198">
        <w:rPr>
          <w:rFonts w:asciiTheme="minorHAnsi" w:hAnsiTheme="minorHAnsi"/>
          <w:sz w:val="22"/>
          <w:szCs w:val="22"/>
        </w:rPr>
        <w:t xml:space="preserve">, osobní spisy zaměstnanců </w:t>
      </w:r>
      <w:r w:rsidR="00F348F7">
        <w:rPr>
          <w:rFonts w:asciiTheme="minorHAnsi" w:hAnsiTheme="minorHAnsi"/>
          <w:sz w:val="22"/>
          <w:szCs w:val="22"/>
        </w:rPr>
        <w:t>10</w:t>
      </w:r>
      <w:r w:rsidR="00BE2198">
        <w:rPr>
          <w:rFonts w:asciiTheme="minorHAnsi" w:hAnsiTheme="minorHAnsi"/>
          <w:sz w:val="22"/>
          <w:szCs w:val="22"/>
        </w:rPr>
        <w:t xml:space="preserve"> let.</w:t>
      </w:r>
    </w:p>
    <w:p w:rsidR="00AF056C" w:rsidRDefault="00AF056C" w:rsidP="0081111A">
      <w:pPr>
        <w:pStyle w:val="Default"/>
        <w:ind w:left="454"/>
        <w:rPr>
          <w:rFonts w:asciiTheme="minorHAnsi" w:hAnsiTheme="minorHAnsi"/>
          <w:sz w:val="22"/>
          <w:szCs w:val="22"/>
        </w:rPr>
      </w:pPr>
    </w:p>
    <w:p w:rsidR="00081F88" w:rsidRPr="0081111A" w:rsidRDefault="00AF056C" w:rsidP="00031EF9">
      <w:pPr>
        <w:pStyle w:val="Default"/>
        <w:ind w:left="454"/>
        <w:rPr>
          <w:rFonts w:asciiTheme="minorHAnsi" w:hAnsiTheme="minorHAnsi"/>
          <w:sz w:val="22"/>
          <w:szCs w:val="22"/>
        </w:rPr>
      </w:pPr>
      <w:r>
        <w:rPr>
          <w:rFonts w:asciiTheme="minorHAnsi" w:hAnsiTheme="minorHAnsi"/>
          <w:sz w:val="22"/>
          <w:szCs w:val="22"/>
        </w:rPr>
        <w:t>Osobní údaje smluvních partnerů se archivují po dobu</w:t>
      </w:r>
      <w:r w:rsidR="00802827">
        <w:rPr>
          <w:rFonts w:asciiTheme="minorHAnsi" w:hAnsiTheme="minorHAnsi"/>
          <w:sz w:val="22"/>
          <w:szCs w:val="22"/>
        </w:rPr>
        <w:t xml:space="preserve"> trvání smluvního vztahu, jinak po dobu</w:t>
      </w:r>
      <w:r>
        <w:rPr>
          <w:rFonts w:asciiTheme="minorHAnsi" w:hAnsiTheme="minorHAnsi"/>
          <w:sz w:val="22"/>
          <w:szCs w:val="22"/>
        </w:rPr>
        <w:t xml:space="preserve"> kdy mohou být listinné nosiče obsahující takové osobní údaje předmětem kontroly účetních doklad</w:t>
      </w:r>
      <w:r w:rsidR="00031EF9">
        <w:rPr>
          <w:rFonts w:asciiTheme="minorHAnsi" w:hAnsiTheme="minorHAnsi"/>
          <w:sz w:val="22"/>
          <w:szCs w:val="22"/>
        </w:rPr>
        <w:t>ů ze strany orgánů veřejné moci, nejdéle po dobu 5 let.</w:t>
      </w:r>
    </w:p>
    <w:p w:rsidR="0081111A" w:rsidRPr="0081111A" w:rsidRDefault="0081111A" w:rsidP="0081111A">
      <w:pPr>
        <w:pStyle w:val="Odstavecseseznamem"/>
        <w:spacing w:after="0" w:line="240" w:lineRule="auto"/>
        <w:ind w:left="454"/>
        <w:jc w:val="both"/>
        <w:rPr>
          <w:rFonts w:cs="Arial"/>
          <w:b/>
        </w:rPr>
      </w:pPr>
    </w:p>
    <w:p w:rsidR="0081111A" w:rsidRPr="0081111A" w:rsidRDefault="0081111A" w:rsidP="0081111A">
      <w:pPr>
        <w:pStyle w:val="Odstavecseseznamem"/>
        <w:numPr>
          <w:ilvl w:val="0"/>
          <w:numId w:val="1"/>
        </w:numPr>
        <w:spacing w:after="0" w:line="240" w:lineRule="auto"/>
        <w:jc w:val="both"/>
        <w:rPr>
          <w:rFonts w:cs="Arial"/>
          <w:b/>
        </w:rPr>
      </w:pPr>
      <w:r w:rsidRPr="0081111A">
        <w:rPr>
          <w:rFonts w:cs="Arial"/>
          <w:b/>
        </w:rPr>
        <w:t>Práva subjektu údajů</w:t>
      </w:r>
    </w:p>
    <w:p w:rsidR="0081111A" w:rsidRPr="0081111A" w:rsidRDefault="0081111A" w:rsidP="0081111A">
      <w:pPr>
        <w:pStyle w:val="Default"/>
        <w:ind w:left="454"/>
        <w:jc w:val="both"/>
        <w:rPr>
          <w:rFonts w:asciiTheme="minorHAnsi" w:hAnsiTheme="minorHAnsi"/>
          <w:sz w:val="22"/>
          <w:szCs w:val="22"/>
        </w:rPr>
      </w:pPr>
      <w:r w:rsidRPr="0081111A">
        <w:rPr>
          <w:rFonts w:asciiTheme="minorHAnsi" w:hAnsiTheme="minorHAnsi"/>
          <w:sz w:val="22"/>
          <w:szCs w:val="22"/>
        </w:rPr>
        <w:t xml:space="preserve">Při zpracování osobních údajů </w:t>
      </w:r>
      <w:r w:rsidR="00405B57">
        <w:rPr>
          <w:rFonts w:asciiTheme="minorHAnsi" w:hAnsiTheme="minorHAnsi"/>
          <w:sz w:val="22"/>
          <w:szCs w:val="22"/>
        </w:rPr>
        <w:t>má každý subjekt osobních údajů</w:t>
      </w:r>
      <w:r w:rsidRPr="0081111A">
        <w:rPr>
          <w:rFonts w:asciiTheme="minorHAnsi" w:hAnsiTheme="minorHAnsi"/>
          <w:sz w:val="22"/>
          <w:szCs w:val="22"/>
        </w:rPr>
        <w:t xml:space="preserve"> následující práva týkající se ochrany svých osobních údajů</w:t>
      </w:r>
      <w:r w:rsidR="00405B57">
        <w:rPr>
          <w:rFonts w:asciiTheme="minorHAnsi" w:hAnsiTheme="minorHAnsi"/>
          <w:sz w:val="22"/>
          <w:szCs w:val="22"/>
        </w:rPr>
        <w:t xml:space="preserve"> podle čl. 12 a násl. GDPR</w:t>
      </w:r>
      <w:r w:rsidRPr="0081111A">
        <w:rPr>
          <w:rFonts w:asciiTheme="minorHAnsi" w:hAnsiTheme="minorHAnsi"/>
          <w:sz w:val="22"/>
          <w:szCs w:val="22"/>
        </w:rPr>
        <w:t>:</w:t>
      </w:r>
    </w:p>
    <w:p w:rsidR="00E44426" w:rsidRDefault="00E44426" w:rsidP="00E44426">
      <w:pPr>
        <w:pStyle w:val="Default"/>
        <w:numPr>
          <w:ilvl w:val="0"/>
          <w:numId w:val="10"/>
        </w:numPr>
        <w:jc w:val="both"/>
        <w:rPr>
          <w:rFonts w:asciiTheme="minorHAnsi" w:hAnsiTheme="minorHAnsi"/>
          <w:sz w:val="22"/>
          <w:szCs w:val="22"/>
        </w:rPr>
      </w:pPr>
      <w:r>
        <w:rPr>
          <w:rFonts w:asciiTheme="minorHAnsi" w:hAnsiTheme="minorHAnsi"/>
          <w:sz w:val="22"/>
          <w:szCs w:val="22"/>
        </w:rPr>
        <w:t>Právo na transparentní informace a náležitá sdělení (čl. 12 GDPR);</w:t>
      </w:r>
    </w:p>
    <w:p w:rsidR="0081111A" w:rsidRPr="0081111A" w:rsidRDefault="00405B57" w:rsidP="00E44426">
      <w:pPr>
        <w:pStyle w:val="Default"/>
        <w:numPr>
          <w:ilvl w:val="0"/>
          <w:numId w:val="10"/>
        </w:numPr>
        <w:jc w:val="both"/>
        <w:rPr>
          <w:rFonts w:asciiTheme="minorHAnsi" w:hAnsiTheme="minorHAnsi"/>
          <w:sz w:val="22"/>
          <w:szCs w:val="22"/>
        </w:rPr>
      </w:pPr>
      <w:r>
        <w:rPr>
          <w:rFonts w:asciiTheme="minorHAnsi" w:hAnsiTheme="minorHAnsi"/>
          <w:sz w:val="22"/>
          <w:szCs w:val="22"/>
        </w:rPr>
        <w:t xml:space="preserve">právo požadovat </w:t>
      </w:r>
      <w:r w:rsidR="0081111A" w:rsidRPr="0081111A">
        <w:rPr>
          <w:rFonts w:asciiTheme="minorHAnsi" w:hAnsiTheme="minorHAnsi"/>
          <w:bCs/>
          <w:sz w:val="22"/>
          <w:szCs w:val="22"/>
        </w:rPr>
        <w:t>přístup k</w:t>
      </w:r>
      <w:r>
        <w:rPr>
          <w:rFonts w:asciiTheme="minorHAnsi" w:hAnsiTheme="minorHAnsi"/>
          <w:bCs/>
          <w:sz w:val="22"/>
          <w:szCs w:val="22"/>
        </w:rPr>
        <w:t>e svým</w:t>
      </w:r>
      <w:r w:rsidR="0081111A" w:rsidRPr="0081111A">
        <w:rPr>
          <w:rFonts w:asciiTheme="minorHAnsi" w:hAnsiTheme="minorHAnsi"/>
          <w:bCs/>
          <w:sz w:val="22"/>
          <w:szCs w:val="22"/>
        </w:rPr>
        <w:t xml:space="preserve"> osobním údajům</w:t>
      </w:r>
      <w:r w:rsidR="00E44426">
        <w:rPr>
          <w:rFonts w:asciiTheme="minorHAnsi" w:hAnsiTheme="minorHAnsi"/>
          <w:bCs/>
          <w:sz w:val="22"/>
          <w:szCs w:val="22"/>
        </w:rPr>
        <w:t xml:space="preserve"> (čl. 13 GDPR)</w:t>
      </w:r>
      <w:r w:rsidR="0081111A" w:rsidRPr="0081111A">
        <w:rPr>
          <w:rFonts w:asciiTheme="minorHAnsi" w:hAnsiTheme="minorHAnsi"/>
          <w:sz w:val="22"/>
          <w:szCs w:val="22"/>
        </w:rPr>
        <w:t>;</w:t>
      </w:r>
    </w:p>
    <w:p w:rsidR="0081111A" w:rsidRPr="0081111A" w:rsidRDefault="0081111A" w:rsidP="00E44426">
      <w:pPr>
        <w:pStyle w:val="Default"/>
        <w:numPr>
          <w:ilvl w:val="0"/>
          <w:numId w:val="10"/>
        </w:numPr>
        <w:jc w:val="both"/>
        <w:rPr>
          <w:rFonts w:asciiTheme="minorHAnsi" w:hAnsiTheme="minorHAnsi"/>
          <w:sz w:val="22"/>
          <w:szCs w:val="22"/>
        </w:rPr>
      </w:pPr>
      <w:r w:rsidRPr="0081111A">
        <w:rPr>
          <w:rFonts w:asciiTheme="minorHAnsi" w:hAnsiTheme="minorHAnsi"/>
          <w:sz w:val="22"/>
          <w:szCs w:val="22"/>
        </w:rPr>
        <w:t xml:space="preserve">právo na opravu </w:t>
      </w:r>
      <w:r w:rsidR="00405B57">
        <w:rPr>
          <w:rFonts w:asciiTheme="minorHAnsi" w:hAnsiTheme="minorHAnsi"/>
          <w:sz w:val="22"/>
          <w:szCs w:val="22"/>
        </w:rPr>
        <w:t>osobních údajů</w:t>
      </w:r>
      <w:r w:rsidR="00E44426">
        <w:rPr>
          <w:rFonts w:asciiTheme="minorHAnsi" w:hAnsiTheme="minorHAnsi"/>
          <w:sz w:val="22"/>
          <w:szCs w:val="22"/>
        </w:rPr>
        <w:t xml:space="preserve"> (čl. 16 GDPR)</w:t>
      </w:r>
      <w:r w:rsidRPr="0081111A">
        <w:rPr>
          <w:rFonts w:asciiTheme="minorHAnsi" w:hAnsiTheme="minorHAnsi"/>
          <w:sz w:val="22"/>
          <w:szCs w:val="22"/>
        </w:rPr>
        <w:t>;</w:t>
      </w:r>
    </w:p>
    <w:p w:rsidR="00E44426" w:rsidRDefault="0081111A" w:rsidP="00E44426">
      <w:pPr>
        <w:pStyle w:val="Default"/>
        <w:numPr>
          <w:ilvl w:val="0"/>
          <w:numId w:val="10"/>
        </w:numPr>
        <w:jc w:val="both"/>
        <w:rPr>
          <w:rFonts w:asciiTheme="minorHAnsi" w:hAnsiTheme="minorHAnsi"/>
          <w:sz w:val="22"/>
          <w:szCs w:val="22"/>
        </w:rPr>
      </w:pPr>
      <w:r w:rsidRPr="0081111A">
        <w:rPr>
          <w:rFonts w:asciiTheme="minorHAnsi" w:hAnsiTheme="minorHAnsi"/>
          <w:sz w:val="22"/>
          <w:szCs w:val="22"/>
        </w:rPr>
        <w:t>právo na omezení zpracování</w:t>
      </w:r>
      <w:r w:rsidR="00E44426">
        <w:rPr>
          <w:rFonts w:asciiTheme="minorHAnsi" w:hAnsiTheme="minorHAnsi"/>
          <w:sz w:val="22"/>
          <w:szCs w:val="22"/>
        </w:rPr>
        <w:t xml:space="preserve"> (čl. 18) GDPR</w:t>
      </w:r>
    </w:p>
    <w:p w:rsidR="0081111A" w:rsidRPr="00E44426" w:rsidRDefault="00E44426" w:rsidP="00E44426">
      <w:pPr>
        <w:pStyle w:val="Default"/>
        <w:numPr>
          <w:ilvl w:val="1"/>
          <w:numId w:val="10"/>
        </w:numPr>
        <w:jc w:val="both"/>
        <w:rPr>
          <w:rFonts w:asciiTheme="minorHAnsi" w:hAnsiTheme="minorHAnsi"/>
          <w:sz w:val="22"/>
          <w:szCs w:val="22"/>
        </w:rPr>
      </w:pPr>
      <w:r>
        <w:rPr>
          <w:rFonts w:asciiTheme="minorHAnsi" w:hAnsiTheme="minorHAnsi"/>
          <w:sz w:val="22"/>
          <w:szCs w:val="22"/>
        </w:rPr>
        <w:t>o</w:t>
      </w:r>
      <w:r w:rsidRPr="00E44426">
        <w:rPr>
          <w:rFonts w:asciiTheme="minorHAnsi" w:hAnsiTheme="minorHAnsi"/>
          <w:sz w:val="22"/>
          <w:szCs w:val="22"/>
        </w:rPr>
        <w:t>bsahem práva je povinnost správce</w:t>
      </w:r>
      <w:r w:rsidR="0081111A" w:rsidRPr="00E44426">
        <w:rPr>
          <w:rFonts w:asciiTheme="minorHAnsi" w:hAnsiTheme="minorHAnsi"/>
          <w:sz w:val="22"/>
          <w:szCs w:val="22"/>
        </w:rPr>
        <w:t xml:space="preserve"> osobní údaje, u nichž bylo zpracování omezeno, označit a po dobu trvání omezení je </w:t>
      </w:r>
      <w:r w:rsidRPr="00E44426">
        <w:rPr>
          <w:rFonts w:asciiTheme="minorHAnsi" w:hAnsiTheme="minorHAnsi"/>
          <w:sz w:val="22"/>
          <w:szCs w:val="22"/>
        </w:rPr>
        <w:t>nesmí</w:t>
      </w:r>
      <w:r w:rsidR="007918C8">
        <w:rPr>
          <w:rFonts w:asciiTheme="minorHAnsi" w:hAnsiTheme="minorHAnsi"/>
          <w:sz w:val="22"/>
          <w:szCs w:val="22"/>
        </w:rPr>
        <w:t xml:space="preserve"> </w:t>
      </w:r>
      <w:bookmarkStart w:id="0" w:name="_GoBack"/>
      <w:bookmarkEnd w:id="0"/>
      <w:r w:rsidRPr="00E44426">
        <w:rPr>
          <w:rFonts w:asciiTheme="minorHAnsi" w:hAnsiTheme="minorHAnsi"/>
          <w:sz w:val="22"/>
          <w:szCs w:val="22"/>
        </w:rPr>
        <w:t>nadále</w:t>
      </w:r>
      <w:r w:rsidR="0081111A" w:rsidRPr="00E44426">
        <w:rPr>
          <w:rFonts w:asciiTheme="minorHAnsi" w:hAnsiTheme="minorHAnsi"/>
          <w:sz w:val="22"/>
          <w:szCs w:val="22"/>
        </w:rPr>
        <w:t xml:space="preserve"> zpraco</w:t>
      </w:r>
      <w:r>
        <w:rPr>
          <w:rFonts w:asciiTheme="minorHAnsi" w:hAnsiTheme="minorHAnsi"/>
          <w:sz w:val="22"/>
          <w:szCs w:val="22"/>
        </w:rPr>
        <w:t>vávat s výjimkou jejich uložení;</w:t>
      </w:r>
    </w:p>
    <w:p w:rsidR="00E44426" w:rsidRPr="00E44426" w:rsidRDefault="0081111A" w:rsidP="00E44426">
      <w:pPr>
        <w:pStyle w:val="Default"/>
        <w:numPr>
          <w:ilvl w:val="0"/>
          <w:numId w:val="10"/>
        </w:numPr>
        <w:jc w:val="both"/>
        <w:rPr>
          <w:rFonts w:asciiTheme="minorHAnsi" w:hAnsiTheme="minorHAnsi"/>
          <w:sz w:val="22"/>
          <w:szCs w:val="22"/>
        </w:rPr>
      </w:pPr>
      <w:r w:rsidRPr="0081111A">
        <w:rPr>
          <w:rFonts w:asciiTheme="minorHAnsi" w:hAnsiTheme="minorHAnsi"/>
          <w:bCs/>
          <w:sz w:val="22"/>
          <w:szCs w:val="22"/>
        </w:rPr>
        <w:t>právo na výmaz osobních údajů</w:t>
      </w:r>
      <w:r w:rsidR="00E44426">
        <w:rPr>
          <w:rFonts w:asciiTheme="minorHAnsi" w:hAnsiTheme="minorHAnsi"/>
          <w:bCs/>
          <w:sz w:val="22"/>
          <w:szCs w:val="22"/>
        </w:rPr>
        <w:t xml:space="preserve"> (čl. 17 GDPR)</w:t>
      </w:r>
    </w:p>
    <w:p w:rsidR="0081111A" w:rsidRPr="0081111A" w:rsidRDefault="00E44426" w:rsidP="00E44426">
      <w:pPr>
        <w:pStyle w:val="Default"/>
        <w:numPr>
          <w:ilvl w:val="1"/>
          <w:numId w:val="10"/>
        </w:numPr>
        <w:jc w:val="both"/>
        <w:rPr>
          <w:rFonts w:asciiTheme="minorHAnsi" w:hAnsiTheme="minorHAnsi"/>
          <w:sz w:val="22"/>
          <w:szCs w:val="22"/>
        </w:rPr>
      </w:pPr>
      <w:r>
        <w:rPr>
          <w:rFonts w:asciiTheme="minorHAnsi" w:hAnsiTheme="minorHAnsi"/>
          <w:bCs/>
          <w:sz w:val="22"/>
          <w:szCs w:val="22"/>
        </w:rPr>
        <w:t>p</w:t>
      </w:r>
      <w:r w:rsidR="0081111A" w:rsidRPr="0081111A">
        <w:rPr>
          <w:rFonts w:asciiTheme="minorHAnsi" w:hAnsiTheme="minorHAnsi"/>
          <w:bCs/>
          <w:sz w:val="22"/>
          <w:szCs w:val="22"/>
        </w:rPr>
        <w:t xml:space="preserve">rávo na výmaz osobních údajů se vztahuje jen na osobní údaje, které </w:t>
      </w:r>
      <w:r>
        <w:rPr>
          <w:rFonts w:asciiTheme="minorHAnsi" w:hAnsiTheme="minorHAnsi"/>
          <w:bCs/>
          <w:sz w:val="22"/>
          <w:szCs w:val="22"/>
        </w:rPr>
        <w:t>jsou zpracovávány</w:t>
      </w:r>
      <w:r w:rsidR="0081111A" w:rsidRPr="0081111A">
        <w:rPr>
          <w:rFonts w:asciiTheme="minorHAnsi" w:hAnsiTheme="minorHAnsi"/>
          <w:bCs/>
          <w:sz w:val="22"/>
          <w:szCs w:val="22"/>
        </w:rPr>
        <w:t xml:space="preserve"> k jiným účelům, než je poskytování zdravotních služeb. Údaje, které o Vás vedeme za účelem poskytování zdravotních služeb (např. ve zdravotnické dokumentaci), </w:t>
      </w:r>
      <w:r>
        <w:rPr>
          <w:rFonts w:asciiTheme="minorHAnsi" w:hAnsiTheme="minorHAnsi"/>
          <w:bCs/>
          <w:sz w:val="22"/>
          <w:szCs w:val="22"/>
        </w:rPr>
        <w:t xml:space="preserve">nelze </w:t>
      </w:r>
      <w:r w:rsidR="0081111A" w:rsidRPr="0081111A">
        <w:rPr>
          <w:rFonts w:asciiTheme="minorHAnsi" w:hAnsiTheme="minorHAnsi"/>
          <w:bCs/>
          <w:sz w:val="22"/>
          <w:szCs w:val="22"/>
        </w:rPr>
        <w:t>vymazat;</w:t>
      </w:r>
    </w:p>
    <w:p w:rsidR="00E44426" w:rsidRDefault="0081111A" w:rsidP="00E44426">
      <w:pPr>
        <w:pStyle w:val="Default"/>
        <w:numPr>
          <w:ilvl w:val="0"/>
          <w:numId w:val="10"/>
        </w:numPr>
        <w:jc w:val="both"/>
        <w:rPr>
          <w:rFonts w:asciiTheme="minorHAnsi" w:hAnsiTheme="minorHAnsi"/>
          <w:sz w:val="22"/>
          <w:szCs w:val="22"/>
        </w:rPr>
      </w:pPr>
      <w:r w:rsidRPr="0081111A">
        <w:rPr>
          <w:rFonts w:asciiTheme="minorHAnsi" w:hAnsiTheme="minorHAnsi"/>
          <w:bCs/>
          <w:sz w:val="22"/>
          <w:szCs w:val="22"/>
        </w:rPr>
        <w:t>právo na přenositelnost údajů</w:t>
      </w:r>
      <w:r w:rsidR="00E44426">
        <w:rPr>
          <w:rFonts w:asciiTheme="minorHAnsi" w:hAnsiTheme="minorHAnsi"/>
          <w:bCs/>
          <w:sz w:val="22"/>
          <w:szCs w:val="22"/>
        </w:rPr>
        <w:t xml:space="preserve"> (čl. </w:t>
      </w:r>
      <w:r w:rsidR="00D172DD">
        <w:rPr>
          <w:rFonts w:asciiTheme="minorHAnsi" w:hAnsiTheme="minorHAnsi"/>
          <w:bCs/>
          <w:sz w:val="22"/>
          <w:szCs w:val="22"/>
        </w:rPr>
        <w:t>20 GDPR</w:t>
      </w:r>
      <w:r w:rsidR="00E44426">
        <w:rPr>
          <w:rFonts w:asciiTheme="minorHAnsi" w:hAnsiTheme="minorHAnsi"/>
          <w:bCs/>
          <w:sz w:val="22"/>
          <w:szCs w:val="22"/>
        </w:rPr>
        <w:t>)</w:t>
      </w:r>
      <w:r w:rsidRPr="0081111A">
        <w:rPr>
          <w:rFonts w:asciiTheme="minorHAnsi" w:hAnsiTheme="minorHAnsi"/>
          <w:bCs/>
          <w:sz w:val="22"/>
          <w:szCs w:val="22"/>
        </w:rPr>
        <w:t xml:space="preserve">. </w:t>
      </w:r>
    </w:p>
    <w:p w:rsidR="0081111A" w:rsidRPr="00E44426" w:rsidRDefault="0081111A" w:rsidP="00E44426">
      <w:pPr>
        <w:pStyle w:val="Default"/>
        <w:numPr>
          <w:ilvl w:val="1"/>
          <w:numId w:val="10"/>
        </w:numPr>
        <w:jc w:val="both"/>
        <w:rPr>
          <w:rFonts w:asciiTheme="minorHAnsi" w:hAnsiTheme="minorHAnsi"/>
          <w:sz w:val="22"/>
          <w:szCs w:val="22"/>
        </w:rPr>
      </w:pPr>
      <w:r w:rsidRPr="00E44426">
        <w:rPr>
          <w:rFonts w:asciiTheme="minorHAnsi" w:hAnsiTheme="minorHAnsi"/>
          <w:bCs/>
          <w:sz w:val="22"/>
          <w:szCs w:val="22"/>
        </w:rPr>
        <w:t>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rsidR="000314A5" w:rsidRDefault="000314A5" w:rsidP="00D172DD">
      <w:pPr>
        <w:pStyle w:val="Default"/>
        <w:numPr>
          <w:ilvl w:val="0"/>
          <w:numId w:val="10"/>
        </w:numPr>
        <w:jc w:val="both"/>
        <w:rPr>
          <w:rFonts w:asciiTheme="minorHAnsi" w:hAnsiTheme="minorHAnsi"/>
          <w:sz w:val="22"/>
          <w:szCs w:val="22"/>
        </w:rPr>
      </w:pPr>
      <w:r>
        <w:rPr>
          <w:rFonts w:asciiTheme="minorHAnsi" w:hAnsiTheme="minorHAnsi"/>
          <w:sz w:val="22"/>
          <w:szCs w:val="22"/>
        </w:rPr>
        <w:t xml:space="preserve">Právo vznést námitku proti zpracování (čl. </w:t>
      </w:r>
      <w:r w:rsidR="00B05E55">
        <w:rPr>
          <w:rFonts w:asciiTheme="minorHAnsi" w:hAnsiTheme="minorHAnsi"/>
          <w:sz w:val="22"/>
          <w:szCs w:val="22"/>
        </w:rPr>
        <w:t>21 GDPR</w:t>
      </w:r>
      <w:r>
        <w:rPr>
          <w:rFonts w:asciiTheme="minorHAnsi" w:hAnsiTheme="minorHAnsi"/>
          <w:sz w:val="22"/>
          <w:szCs w:val="22"/>
        </w:rPr>
        <w:t>)</w:t>
      </w:r>
    </w:p>
    <w:p w:rsidR="00B05E55" w:rsidRPr="00B05E55" w:rsidRDefault="00B05E55" w:rsidP="00B05E55">
      <w:pPr>
        <w:pStyle w:val="Odstavecseseznamem"/>
        <w:numPr>
          <w:ilvl w:val="1"/>
          <w:numId w:val="10"/>
        </w:numPr>
        <w:spacing w:after="0" w:line="240" w:lineRule="auto"/>
        <w:jc w:val="both"/>
        <w:rPr>
          <w:rFonts w:cs="Arial"/>
        </w:rPr>
      </w:pPr>
      <w:r>
        <w:rPr>
          <w:rFonts w:cs="Arial"/>
        </w:rPr>
        <w:t>v</w:t>
      </w:r>
      <w:r w:rsidRPr="00B05E55">
        <w:rPr>
          <w:rFonts w:cs="Arial"/>
        </w:rPr>
        <w:t xml:space="preserve"> případě, že Vaše osobní údaje zpracováváme pro účely oprávněných zájmů našich nebo někoho dalšího (právní základy zpracování jsou uvedeny v bodu III), máte kdykoliv právo vznést proti takovému zpracování námitku. Námitku můžete vznést na naší adrese uvedené v bodu I.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w:t>
      </w:r>
    </w:p>
    <w:p w:rsidR="0081111A" w:rsidRDefault="0081111A" w:rsidP="00D172DD">
      <w:pPr>
        <w:pStyle w:val="Default"/>
        <w:numPr>
          <w:ilvl w:val="0"/>
          <w:numId w:val="10"/>
        </w:numPr>
        <w:jc w:val="both"/>
        <w:rPr>
          <w:rFonts w:asciiTheme="minorHAnsi" w:hAnsiTheme="minorHAnsi"/>
          <w:sz w:val="22"/>
          <w:szCs w:val="22"/>
        </w:rPr>
      </w:pPr>
      <w:r w:rsidRPr="0081111A">
        <w:rPr>
          <w:rFonts w:asciiTheme="minorHAnsi" w:hAnsiTheme="minorHAnsi"/>
          <w:sz w:val="22"/>
          <w:szCs w:val="22"/>
        </w:rPr>
        <w:t xml:space="preserve">právo podat stížnost u dozorového úřadu, a to v případě, že se domníváte, že zpracováním osobních údajů dochází k porušení právních předpisů o ochraně osobních údajů. Stížnost </w:t>
      </w:r>
      <w:r w:rsidR="00D172DD">
        <w:rPr>
          <w:rFonts w:asciiTheme="minorHAnsi" w:hAnsiTheme="minorHAnsi"/>
          <w:sz w:val="22"/>
          <w:szCs w:val="22"/>
        </w:rPr>
        <w:t xml:space="preserve">můžete podat u dozorového úřadu, kterým je </w:t>
      </w:r>
      <w:r w:rsidRPr="0081111A">
        <w:rPr>
          <w:rFonts w:asciiTheme="minorHAnsi" w:hAnsiTheme="minorHAnsi"/>
          <w:sz w:val="22"/>
          <w:szCs w:val="22"/>
        </w:rPr>
        <w:t xml:space="preserve">Úřad na ochranu osobních údajů, </w:t>
      </w:r>
      <w:r w:rsidR="00D172DD">
        <w:rPr>
          <w:rFonts w:asciiTheme="minorHAnsi" w:hAnsiTheme="minorHAnsi"/>
          <w:sz w:val="22"/>
          <w:szCs w:val="22"/>
        </w:rPr>
        <w:t xml:space="preserve">sídlem </w:t>
      </w:r>
      <w:r w:rsidRPr="0081111A">
        <w:rPr>
          <w:rFonts w:asciiTheme="minorHAnsi" w:hAnsiTheme="minorHAnsi"/>
          <w:sz w:val="22"/>
          <w:szCs w:val="22"/>
        </w:rPr>
        <w:t xml:space="preserve">Pplk. Sochora 27, 170 00 Praha 7, </w:t>
      </w:r>
      <w:hyperlink r:id="rId6" w:history="1">
        <w:r w:rsidR="007E12DB" w:rsidRPr="00B5543E">
          <w:rPr>
            <w:rStyle w:val="Hypertextovodkaz"/>
            <w:rFonts w:asciiTheme="minorHAnsi" w:hAnsiTheme="minorHAnsi"/>
            <w:sz w:val="22"/>
            <w:szCs w:val="22"/>
          </w:rPr>
          <w:t>www.uoou.cz</w:t>
        </w:r>
      </w:hyperlink>
      <w:r w:rsidRPr="0081111A">
        <w:rPr>
          <w:rFonts w:asciiTheme="minorHAnsi" w:hAnsiTheme="minorHAnsi"/>
          <w:sz w:val="22"/>
          <w:szCs w:val="22"/>
        </w:rPr>
        <w:t>.</w:t>
      </w:r>
    </w:p>
    <w:p w:rsidR="007E12DB" w:rsidRDefault="007E12DB" w:rsidP="007E12DB">
      <w:pPr>
        <w:pStyle w:val="Default"/>
        <w:jc w:val="both"/>
        <w:rPr>
          <w:rFonts w:asciiTheme="minorHAnsi" w:hAnsiTheme="minorHAnsi"/>
          <w:sz w:val="22"/>
          <w:szCs w:val="22"/>
        </w:rPr>
      </w:pPr>
    </w:p>
    <w:p w:rsidR="007E12DB" w:rsidRDefault="007E12DB" w:rsidP="007E12DB">
      <w:pPr>
        <w:pStyle w:val="Default"/>
        <w:jc w:val="both"/>
        <w:rPr>
          <w:rFonts w:asciiTheme="minorHAnsi" w:hAnsiTheme="minorHAnsi"/>
          <w:sz w:val="22"/>
          <w:szCs w:val="22"/>
        </w:rPr>
      </w:pPr>
    </w:p>
    <w:p w:rsidR="007E12DB" w:rsidRPr="0081111A" w:rsidRDefault="007E12DB" w:rsidP="007E12DB">
      <w:pPr>
        <w:pStyle w:val="Default"/>
        <w:jc w:val="both"/>
        <w:rPr>
          <w:rFonts w:asciiTheme="minorHAnsi" w:hAnsiTheme="minorHAnsi"/>
          <w:sz w:val="22"/>
          <w:szCs w:val="22"/>
        </w:rPr>
      </w:pPr>
    </w:p>
    <w:p w:rsidR="0081111A" w:rsidRPr="0081111A" w:rsidRDefault="0081111A" w:rsidP="0081111A">
      <w:pPr>
        <w:pStyle w:val="Default"/>
        <w:rPr>
          <w:rFonts w:asciiTheme="minorHAnsi" w:hAnsiTheme="minorHAnsi"/>
          <w:sz w:val="22"/>
          <w:szCs w:val="22"/>
        </w:rPr>
      </w:pPr>
    </w:p>
    <w:p w:rsidR="0081111A" w:rsidRPr="0081111A" w:rsidRDefault="0081111A" w:rsidP="0081111A">
      <w:pPr>
        <w:spacing w:after="0" w:line="240" w:lineRule="auto"/>
        <w:jc w:val="both"/>
        <w:rPr>
          <w:rFonts w:cs="Arial"/>
        </w:rPr>
      </w:pPr>
    </w:p>
    <w:p w:rsidR="0081111A" w:rsidRPr="0081111A" w:rsidRDefault="0081111A" w:rsidP="0081111A">
      <w:pPr>
        <w:pStyle w:val="Odstavecseseznamem"/>
        <w:numPr>
          <w:ilvl w:val="0"/>
          <w:numId w:val="1"/>
        </w:numPr>
        <w:spacing w:after="0" w:line="240" w:lineRule="auto"/>
        <w:jc w:val="both"/>
        <w:rPr>
          <w:rFonts w:cs="Arial"/>
          <w:b/>
        </w:rPr>
      </w:pPr>
      <w:r w:rsidRPr="0081111A">
        <w:rPr>
          <w:rFonts w:cs="Arial"/>
          <w:b/>
        </w:rPr>
        <w:t>Povinné zpracování a povinnost poskytnout osobní údaje</w:t>
      </w:r>
    </w:p>
    <w:p w:rsidR="00967B85" w:rsidRDefault="0081111A" w:rsidP="00967B85">
      <w:pPr>
        <w:spacing w:after="0" w:line="240" w:lineRule="auto"/>
        <w:ind w:left="454"/>
        <w:jc w:val="both"/>
        <w:rPr>
          <w:rFonts w:cs="Arial"/>
        </w:rPr>
      </w:pPr>
      <w:r w:rsidRPr="0081111A">
        <w:rPr>
          <w:rFonts w:cs="Arial"/>
        </w:rPr>
        <w:lastRenderedPageBreak/>
        <w:t>Zpracování osobních údajů</w:t>
      </w:r>
      <w:r w:rsidR="00071C75">
        <w:rPr>
          <w:rFonts w:cs="Arial"/>
        </w:rPr>
        <w:t xml:space="preserve"> </w:t>
      </w:r>
      <w:r w:rsidR="001E3596">
        <w:rPr>
          <w:rFonts w:cs="Arial"/>
        </w:rPr>
        <w:t>klientů</w:t>
      </w:r>
      <w:r w:rsidR="00291CA9">
        <w:rPr>
          <w:rFonts w:cs="Arial"/>
        </w:rPr>
        <w:t xml:space="preserve"> </w:t>
      </w:r>
      <w:r w:rsidRPr="0081111A">
        <w:rPr>
          <w:rFonts w:cs="Arial"/>
        </w:rPr>
        <w:t>pro účely poskytování</w:t>
      </w:r>
      <w:r w:rsidR="00071C75">
        <w:rPr>
          <w:rFonts w:cs="Arial"/>
        </w:rPr>
        <w:t xml:space="preserve"> </w:t>
      </w:r>
      <w:r w:rsidR="00B05E55">
        <w:rPr>
          <w:rFonts w:cs="Arial"/>
        </w:rPr>
        <w:t>služeb (detailně viz výše)</w:t>
      </w:r>
      <w:r w:rsidRPr="0081111A">
        <w:rPr>
          <w:rFonts w:cs="Arial"/>
        </w:rPr>
        <w:t xml:space="preserve"> je </w:t>
      </w:r>
      <w:r w:rsidR="00B05E55">
        <w:rPr>
          <w:rFonts w:cs="Arial"/>
        </w:rPr>
        <w:t>smluvním</w:t>
      </w:r>
      <w:r w:rsidR="00105DBB">
        <w:rPr>
          <w:rFonts w:cs="Arial"/>
        </w:rPr>
        <w:t xml:space="preserve"> a zákonným</w:t>
      </w:r>
      <w:r w:rsidR="00967B85">
        <w:rPr>
          <w:rFonts w:cs="Arial"/>
        </w:rPr>
        <w:t xml:space="preserve"> požadavkem. Neposkytnutí</w:t>
      </w:r>
      <w:r w:rsidRPr="0081111A">
        <w:rPr>
          <w:rFonts w:cs="Arial"/>
        </w:rPr>
        <w:t xml:space="preserve"> osobních údajů může znamenat, že Vám nebudeme moci </w:t>
      </w:r>
      <w:r w:rsidR="00441320">
        <w:rPr>
          <w:rFonts w:cs="Arial"/>
        </w:rPr>
        <w:t>řádně poskytovat</w:t>
      </w:r>
      <w:r w:rsidR="00071C75">
        <w:rPr>
          <w:rFonts w:cs="Arial"/>
        </w:rPr>
        <w:t xml:space="preserve"> </w:t>
      </w:r>
      <w:r w:rsidR="00015059">
        <w:rPr>
          <w:rFonts w:cs="Arial"/>
        </w:rPr>
        <w:t xml:space="preserve">naše </w:t>
      </w:r>
      <w:r w:rsidR="00B05E55">
        <w:rPr>
          <w:rFonts w:cs="Arial"/>
        </w:rPr>
        <w:t>služby.</w:t>
      </w:r>
    </w:p>
    <w:p w:rsidR="00B05E55" w:rsidRDefault="00B05E55" w:rsidP="00967B85">
      <w:pPr>
        <w:spacing w:after="0" w:line="240" w:lineRule="auto"/>
        <w:ind w:left="454"/>
        <w:jc w:val="both"/>
        <w:rPr>
          <w:rFonts w:cs="Arial"/>
        </w:rPr>
      </w:pPr>
    </w:p>
    <w:p w:rsidR="001E3596" w:rsidRDefault="00967B85" w:rsidP="001E3596">
      <w:pPr>
        <w:spacing w:after="0" w:line="240" w:lineRule="auto"/>
        <w:ind w:left="454"/>
        <w:jc w:val="both"/>
        <w:rPr>
          <w:rFonts w:cs="Arial"/>
        </w:rPr>
      </w:pPr>
      <w:r w:rsidRPr="0081111A">
        <w:rPr>
          <w:rFonts w:cs="Arial"/>
        </w:rPr>
        <w:t>Zpracování osobních údajů</w:t>
      </w:r>
      <w:r>
        <w:rPr>
          <w:rFonts w:cs="Arial"/>
        </w:rPr>
        <w:t xml:space="preserve"> zaměstnanců</w:t>
      </w:r>
      <w:r w:rsidRPr="0081111A">
        <w:rPr>
          <w:rFonts w:cs="Arial"/>
        </w:rPr>
        <w:t xml:space="preserve"> pro účely </w:t>
      </w:r>
      <w:r>
        <w:rPr>
          <w:rFonts w:cs="Arial"/>
        </w:rPr>
        <w:t>plnění pracovněprávních povinností</w:t>
      </w:r>
      <w:r w:rsidRPr="0081111A">
        <w:rPr>
          <w:rFonts w:cs="Arial"/>
        </w:rPr>
        <w:t xml:space="preserve"> je zá</w:t>
      </w:r>
      <w:r>
        <w:rPr>
          <w:rFonts w:cs="Arial"/>
        </w:rPr>
        <w:t>konným požadavkem. Neposkytnutí</w:t>
      </w:r>
      <w:r w:rsidRPr="0081111A">
        <w:rPr>
          <w:rFonts w:cs="Arial"/>
        </w:rPr>
        <w:t xml:space="preserve"> osobních údajů může znamenat, že </w:t>
      </w:r>
      <w:r w:rsidR="00920552">
        <w:rPr>
          <w:rFonts w:cs="Arial"/>
        </w:rPr>
        <w:t>S</w:t>
      </w:r>
      <w:r>
        <w:rPr>
          <w:rFonts w:cs="Arial"/>
        </w:rPr>
        <w:t>právce nebude moci plnit své závazky z pracovní smlouvy a dále plnit své povinnosti zaměstnavatele.</w:t>
      </w:r>
    </w:p>
    <w:p w:rsidR="001E3596" w:rsidRDefault="001E3596" w:rsidP="001E3596">
      <w:pPr>
        <w:spacing w:after="0" w:line="240" w:lineRule="auto"/>
        <w:ind w:left="454"/>
        <w:jc w:val="both"/>
        <w:rPr>
          <w:rFonts w:cs="Arial"/>
        </w:rPr>
      </w:pPr>
    </w:p>
    <w:p w:rsidR="001E3596" w:rsidRPr="001E3596" w:rsidRDefault="001E3596" w:rsidP="001E3596">
      <w:pPr>
        <w:spacing w:after="0" w:line="240" w:lineRule="auto"/>
        <w:ind w:left="454"/>
        <w:jc w:val="both"/>
      </w:pPr>
      <w:r w:rsidRPr="0081111A">
        <w:rPr>
          <w:rFonts w:cs="Arial"/>
        </w:rPr>
        <w:t>Zpracování osobních údajů</w:t>
      </w:r>
      <w:r>
        <w:rPr>
          <w:rFonts w:cs="Arial"/>
        </w:rPr>
        <w:t xml:space="preserve"> smluvních partnerů</w:t>
      </w:r>
      <w:r w:rsidRPr="0081111A">
        <w:rPr>
          <w:rFonts w:cs="Arial"/>
        </w:rPr>
        <w:t xml:space="preserve"> pro účely </w:t>
      </w:r>
      <w:r>
        <w:t xml:space="preserve">řádného splnění závazkového vztahu, komunikace s klienty a evidence smluv je smluvním požadavkem. </w:t>
      </w:r>
      <w:r>
        <w:rPr>
          <w:rFonts w:cs="Arial"/>
        </w:rPr>
        <w:t>Neposkytnutí</w:t>
      </w:r>
      <w:r w:rsidRPr="0081111A">
        <w:rPr>
          <w:rFonts w:cs="Arial"/>
        </w:rPr>
        <w:t xml:space="preserve"> osobních údajů může znamenat, že </w:t>
      </w:r>
      <w:r>
        <w:rPr>
          <w:rFonts w:cs="Arial"/>
        </w:rPr>
        <w:t>Správce nebude moci řádně plnit své povinnosti z uzavřených smluv nebo naopak kontrolovat řádné plnění ze strany smluvních partnerů.</w:t>
      </w:r>
    </w:p>
    <w:p w:rsidR="001E3596" w:rsidRDefault="001E3596">
      <w:pPr>
        <w:rPr>
          <w:rFonts w:cs="Arial"/>
        </w:rPr>
      </w:pPr>
    </w:p>
    <w:p w:rsidR="001E3596" w:rsidRDefault="001E3596">
      <w:pPr>
        <w:rPr>
          <w:rFonts w:cs="Arial"/>
        </w:rPr>
      </w:pPr>
    </w:p>
    <w:p w:rsidR="001E3596" w:rsidRDefault="001E3596">
      <w:pPr>
        <w:rPr>
          <w:rFonts w:cs="Arial"/>
        </w:rPr>
      </w:pPr>
    </w:p>
    <w:p w:rsidR="001E3596" w:rsidRDefault="00967B85" w:rsidP="001E3596">
      <w:pPr>
        <w:pStyle w:val="Bezmezer"/>
      </w:pPr>
      <w:r w:rsidRPr="001E3596">
        <w:t>V</w:t>
      </w:r>
      <w:r w:rsidR="001E3596" w:rsidRPr="001E3596">
        <w:t> </w:t>
      </w:r>
      <w:r w:rsidR="008C1B8D">
        <w:t>……………………………</w:t>
      </w:r>
      <w:r w:rsidR="001E3596" w:rsidRPr="001E3596">
        <w:t>,</w:t>
      </w:r>
      <w:r w:rsidRPr="001E3596">
        <w:t xml:space="preserve"> dne </w:t>
      </w:r>
      <w:r w:rsidR="001E3596" w:rsidRPr="001E3596">
        <w:t>.......................</w:t>
      </w:r>
      <w:r w:rsidR="001E3596">
        <w:t>.</w:t>
      </w:r>
      <w:r w:rsidR="001E3596" w:rsidRPr="001E3596">
        <w:tab/>
      </w:r>
      <w:r w:rsidR="001E3596" w:rsidRPr="001E3596">
        <w:tab/>
        <w:t>..............................................</w:t>
      </w:r>
      <w:r w:rsidR="001E3596">
        <w:t>....................</w:t>
      </w:r>
    </w:p>
    <w:p w:rsidR="003F05D5" w:rsidRPr="001E3596" w:rsidRDefault="003F05D5" w:rsidP="001E3596">
      <w:pPr>
        <w:pStyle w:val="Bezmezer"/>
        <w:ind w:left="4956"/>
      </w:pPr>
    </w:p>
    <w:sectPr w:rsidR="003F05D5" w:rsidRPr="001E3596" w:rsidSect="00D074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850"/>
    <w:multiLevelType w:val="hybridMultilevel"/>
    <w:tmpl w:val="DCA8CD76"/>
    <w:lvl w:ilvl="0" w:tplc="0EBED168">
      <w:start w:val="2"/>
      <w:numFmt w:val="bullet"/>
      <w:lvlText w:val="-"/>
      <w:lvlJc w:val="left"/>
      <w:pPr>
        <w:ind w:left="1210" w:hanging="360"/>
      </w:pPr>
      <w:rPr>
        <w:rFonts w:ascii="Calibri" w:eastAsiaTheme="minorHAnsi" w:hAnsi="Calibri" w:cstheme="minorBid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 w15:restartNumberingAfterBreak="0">
    <w:nsid w:val="31FC5B5F"/>
    <w:multiLevelType w:val="hybridMultilevel"/>
    <w:tmpl w:val="EA5EC8EC"/>
    <w:lvl w:ilvl="0" w:tplc="0EBED168">
      <w:start w:val="2"/>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33839C2"/>
    <w:multiLevelType w:val="multilevel"/>
    <w:tmpl w:val="FF38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91C35"/>
    <w:multiLevelType w:val="hybridMultilevel"/>
    <w:tmpl w:val="BA643340"/>
    <w:lvl w:ilvl="0" w:tplc="0EBED168">
      <w:start w:val="2"/>
      <w:numFmt w:val="bullet"/>
      <w:lvlText w:val="-"/>
      <w:lvlJc w:val="left"/>
      <w:pPr>
        <w:ind w:left="1210" w:hanging="360"/>
      </w:pPr>
      <w:rPr>
        <w:rFonts w:ascii="Calibri" w:eastAsiaTheme="minorHAnsi" w:hAnsi="Calibri" w:cstheme="minorBid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61001699"/>
    <w:multiLevelType w:val="hybridMultilevel"/>
    <w:tmpl w:val="514E7598"/>
    <w:lvl w:ilvl="0" w:tplc="0EBED168">
      <w:start w:val="2"/>
      <w:numFmt w:val="bullet"/>
      <w:lvlText w:val="-"/>
      <w:lvlJc w:val="left"/>
      <w:pPr>
        <w:ind w:left="1210" w:hanging="360"/>
      </w:pPr>
      <w:rPr>
        <w:rFonts w:ascii="Calibri" w:eastAsiaTheme="minorHAnsi" w:hAnsi="Calibri" w:cstheme="minorBidi" w:hint="default"/>
      </w:rPr>
    </w:lvl>
    <w:lvl w:ilvl="1" w:tplc="04050003">
      <w:start w:val="1"/>
      <w:numFmt w:val="bullet"/>
      <w:lvlText w:val="o"/>
      <w:lvlJc w:val="left"/>
      <w:pPr>
        <w:ind w:left="2061"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6"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70E958F7"/>
    <w:multiLevelType w:val="hybridMultilevel"/>
    <w:tmpl w:val="6DDAC94C"/>
    <w:lvl w:ilvl="0" w:tplc="0EBED168">
      <w:start w:val="2"/>
      <w:numFmt w:val="bullet"/>
      <w:lvlText w:val="-"/>
      <w:lvlJc w:val="left"/>
      <w:pPr>
        <w:ind w:left="1210" w:hanging="360"/>
      </w:pPr>
      <w:rPr>
        <w:rFonts w:ascii="Calibri" w:eastAsiaTheme="minorHAnsi" w:hAnsi="Calibri" w:cstheme="minorBid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8" w15:restartNumberingAfterBreak="0">
    <w:nsid w:val="77F71048"/>
    <w:multiLevelType w:val="hybridMultilevel"/>
    <w:tmpl w:val="83B05D32"/>
    <w:lvl w:ilvl="0" w:tplc="0EBED168">
      <w:start w:val="2"/>
      <w:numFmt w:val="bullet"/>
      <w:lvlText w:val="-"/>
      <w:lvlJc w:val="left"/>
      <w:pPr>
        <w:ind w:left="1174" w:hanging="360"/>
      </w:pPr>
      <w:rPr>
        <w:rFonts w:ascii="Calibri" w:eastAsiaTheme="minorHAnsi" w:hAnsi="Calibri" w:cstheme="minorBidi"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9"/>
  </w:num>
  <w:num w:numId="3">
    <w:abstractNumId w:val="6"/>
  </w:num>
  <w:num w:numId="4">
    <w:abstractNumId w:val="4"/>
  </w:num>
  <w:num w:numId="5">
    <w:abstractNumId w:val="8"/>
  </w:num>
  <w:num w:numId="6">
    <w:abstractNumId w:val="5"/>
  </w:num>
  <w:num w:numId="7">
    <w:abstractNumId w:val="7"/>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1111A"/>
    <w:rsid w:val="000012E4"/>
    <w:rsid w:val="00015059"/>
    <w:rsid w:val="000214BA"/>
    <w:rsid w:val="00025058"/>
    <w:rsid w:val="000314A5"/>
    <w:rsid w:val="00031EF9"/>
    <w:rsid w:val="00065228"/>
    <w:rsid w:val="00071C75"/>
    <w:rsid w:val="00081F88"/>
    <w:rsid w:val="000900E7"/>
    <w:rsid w:val="000D47AE"/>
    <w:rsid w:val="000F1360"/>
    <w:rsid w:val="000F242A"/>
    <w:rsid w:val="00105DBB"/>
    <w:rsid w:val="0017728E"/>
    <w:rsid w:val="001E3596"/>
    <w:rsid w:val="002261A0"/>
    <w:rsid w:val="00235C45"/>
    <w:rsid w:val="002535A2"/>
    <w:rsid w:val="0028760F"/>
    <w:rsid w:val="00291CA9"/>
    <w:rsid w:val="002A505B"/>
    <w:rsid w:val="002C7EE5"/>
    <w:rsid w:val="00306791"/>
    <w:rsid w:val="00321854"/>
    <w:rsid w:val="00323120"/>
    <w:rsid w:val="003410D5"/>
    <w:rsid w:val="00396FF7"/>
    <w:rsid w:val="003A6987"/>
    <w:rsid w:val="003A7D1D"/>
    <w:rsid w:val="003C3624"/>
    <w:rsid w:val="003D1025"/>
    <w:rsid w:val="003F05D5"/>
    <w:rsid w:val="00400CE4"/>
    <w:rsid w:val="00405B57"/>
    <w:rsid w:val="00441320"/>
    <w:rsid w:val="004454E5"/>
    <w:rsid w:val="0045222E"/>
    <w:rsid w:val="00460B93"/>
    <w:rsid w:val="00494E46"/>
    <w:rsid w:val="00505ED6"/>
    <w:rsid w:val="00583ECF"/>
    <w:rsid w:val="00587FA4"/>
    <w:rsid w:val="005B5183"/>
    <w:rsid w:val="005D42FC"/>
    <w:rsid w:val="005F19F0"/>
    <w:rsid w:val="006077CC"/>
    <w:rsid w:val="00664E0F"/>
    <w:rsid w:val="00684598"/>
    <w:rsid w:val="00694BE3"/>
    <w:rsid w:val="00704D8B"/>
    <w:rsid w:val="007918C8"/>
    <w:rsid w:val="007D7C0F"/>
    <w:rsid w:val="007E12DB"/>
    <w:rsid w:val="00802827"/>
    <w:rsid w:val="0081111A"/>
    <w:rsid w:val="00831799"/>
    <w:rsid w:val="00855185"/>
    <w:rsid w:val="008A754B"/>
    <w:rsid w:val="008B10DF"/>
    <w:rsid w:val="008C1B8D"/>
    <w:rsid w:val="008C6917"/>
    <w:rsid w:val="008E246F"/>
    <w:rsid w:val="0091389C"/>
    <w:rsid w:val="00920552"/>
    <w:rsid w:val="00934D04"/>
    <w:rsid w:val="00945B18"/>
    <w:rsid w:val="00954311"/>
    <w:rsid w:val="00963290"/>
    <w:rsid w:val="00967B85"/>
    <w:rsid w:val="00971007"/>
    <w:rsid w:val="0099083C"/>
    <w:rsid w:val="009A3032"/>
    <w:rsid w:val="00A17307"/>
    <w:rsid w:val="00A7190F"/>
    <w:rsid w:val="00AC551A"/>
    <w:rsid w:val="00AD5480"/>
    <w:rsid w:val="00AF056C"/>
    <w:rsid w:val="00AF2057"/>
    <w:rsid w:val="00B05E55"/>
    <w:rsid w:val="00B06E7A"/>
    <w:rsid w:val="00B602D8"/>
    <w:rsid w:val="00B938F7"/>
    <w:rsid w:val="00BC4E13"/>
    <w:rsid w:val="00BE2198"/>
    <w:rsid w:val="00BE474F"/>
    <w:rsid w:val="00C0731D"/>
    <w:rsid w:val="00C112D1"/>
    <w:rsid w:val="00C267A8"/>
    <w:rsid w:val="00C304ED"/>
    <w:rsid w:val="00C35161"/>
    <w:rsid w:val="00C464F9"/>
    <w:rsid w:val="00CA31C9"/>
    <w:rsid w:val="00CD404A"/>
    <w:rsid w:val="00D0741B"/>
    <w:rsid w:val="00D172DD"/>
    <w:rsid w:val="00D95958"/>
    <w:rsid w:val="00DD075C"/>
    <w:rsid w:val="00DE6D67"/>
    <w:rsid w:val="00E06691"/>
    <w:rsid w:val="00E129BE"/>
    <w:rsid w:val="00E25F13"/>
    <w:rsid w:val="00E44426"/>
    <w:rsid w:val="00EA012E"/>
    <w:rsid w:val="00EB11DE"/>
    <w:rsid w:val="00ED7549"/>
    <w:rsid w:val="00F148B3"/>
    <w:rsid w:val="00F23729"/>
    <w:rsid w:val="00F348F7"/>
    <w:rsid w:val="00F4218D"/>
    <w:rsid w:val="00F42687"/>
    <w:rsid w:val="00F46491"/>
    <w:rsid w:val="00F74252"/>
    <w:rsid w:val="00F92C92"/>
    <w:rsid w:val="00F95567"/>
    <w:rsid w:val="00FD10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8C80"/>
  <w15:docId w15:val="{FD03BFEA-E4BE-43E5-96FD-D2CA3A14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1111A"/>
    <w:pPr>
      <w:spacing w:after="200" w:line="276" w:lineRule="auto"/>
    </w:pPr>
    <w:rPr>
      <w:sz w:val="22"/>
      <w:szCs w:val="22"/>
    </w:rPr>
  </w:style>
  <w:style w:type="paragraph" w:styleId="Nadpis3">
    <w:name w:val="heading 3"/>
    <w:basedOn w:val="Normln"/>
    <w:link w:val="Nadpis3Char"/>
    <w:uiPriority w:val="9"/>
    <w:qFormat/>
    <w:rsid w:val="00C073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1111A"/>
    <w:pPr>
      <w:autoSpaceDE w:val="0"/>
      <w:autoSpaceDN w:val="0"/>
      <w:adjustRightInd w:val="0"/>
    </w:pPr>
    <w:rPr>
      <w:rFonts w:ascii="Arial" w:hAnsi="Arial" w:cs="Arial"/>
      <w:color w:val="000000"/>
    </w:rPr>
  </w:style>
  <w:style w:type="paragraph" w:styleId="Odstavecseseznamem">
    <w:name w:val="List Paragraph"/>
    <w:basedOn w:val="Normln"/>
    <w:uiPriority w:val="34"/>
    <w:qFormat/>
    <w:rsid w:val="0081111A"/>
    <w:pPr>
      <w:ind w:left="720"/>
      <w:contextualSpacing/>
    </w:pPr>
  </w:style>
  <w:style w:type="character" w:customStyle="1" w:styleId="nowrap">
    <w:name w:val="nowrap"/>
    <w:basedOn w:val="Standardnpsmoodstavce"/>
    <w:rsid w:val="0081111A"/>
  </w:style>
  <w:style w:type="character" w:styleId="Hypertextovodkaz">
    <w:name w:val="Hyperlink"/>
    <w:basedOn w:val="Standardnpsmoodstavce"/>
    <w:uiPriority w:val="99"/>
    <w:unhideWhenUsed/>
    <w:rsid w:val="003F05D5"/>
    <w:rPr>
      <w:color w:val="0563C1" w:themeColor="hyperlink"/>
      <w:u w:val="single"/>
    </w:rPr>
  </w:style>
  <w:style w:type="character" w:customStyle="1" w:styleId="Nevyeenzmnka1">
    <w:name w:val="Nevyřešená zmínka1"/>
    <w:basedOn w:val="Standardnpsmoodstavce"/>
    <w:uiPriority w:val="99"/>
    <w:rsid w:val="003F05D5"/>
    <w:rPr>
      <w:color w:val="808080"/>
      <w:shd w:val="clear" w:color="auto" w:fill="E6E6E6"/>
    </w:rPr>
  </w:style>
  <w:style w:type="paragraph" w:styleId="Textpoznpodarou">
    <w:name w:val="footnote text"/>
    <w:basedOn w:val="Normln"/>
    <w:link w:val="TextpoznpodarouChar"/>
    <w:uiPriority w:val="99"/>
    <w:unhideWhenUsed/>
    <w:rsid w:val="0095431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954311"/>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35161"/>
    <w:rPr>
      <w:color w:val="605E5C"/>
      <w:shd w:val="clear" w:color="auto" w:fill="E1DFDD"/>
    </w:rPr>
  </w:style>
  <w:style w:type="character" w:customStyle="1" w:styleId="Nadpis3Char">
    <w:name w:val="Nadpis 3 Char"/>
    <w:basedOn w:val="Standardnpsmoodstavce"/>
    <w:link w:val="Nadpis3"/>
    <w:uiPriority w:val="9"/>
    <w:rsid w:val="00C0731D"/>
    <w:rPr>
      <w:rFonts w:ascii="Times New Roman" w:eastAsia="Times New Roman" w:hAnsi="Times New Roman" w:cs="Times New Roman"/>
      <w:b/>
      <w:bCs/>
      <w:sz w:val="27"/>
      <w:szCs w:val="27"/>
      <w:lang w:eastAsia="cs-CZ"/>
    </w:rPr>
  </w:style>
  <w:style w:type="paragraph" w:styleId="Bezmezer">
    <w:name w:val="No Spacing"/>
    <w:uiPriority w:val="1"/>
    <w:qFormat/>
    <w:rsid w:val="001E35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635">
      <w:bodyDiv w:val="1"/>
      <w:marLeft w:val="0"/>
      <w:marRight w:val="0"/>
      <w:marTop w:val="0"/>
      <w:marBottom w:val="0"/>
      <w:divBdr>
        <w:top w:val="none" w:sz="0" w:space="0" w:color="auto"/>
        <w:left w:val="none" w:sz="0" w:space="0" w:color="auto"/>
        <w:bottom w:val="none" w:sz="0" w:space="0" w:color="auto"/>
        <w:right w:val="none" w:sz="0" w:space="0" w:color="auto"/>
      </w:divBdr>
    </w:div>
    <w:div w:id="736782518">
      <w:bodyDiv w:val="1"/>
      <w:marLeft w:val="0"/>
      <w:marRight w:val="0"/>
      <w:marTop w:val="0"/>
      <w:marBottom w:val="0"/>
      <w:divBdr>
        <w:top w:val="none" w:sz="0" w:space="0" w:color="auto"/>
        <w:left w:val="none" w:sz="0" w:space="0" w:color="auto"/>
        <w:bottom w:val="none" w:sz="0" w:space="0" w:color="auto"/>
        <w:right w:val="none" w:sz="0" w:space="0" w:color="auto"/>
      </w:divBdr>
    </w:div>
    <w:div w:id="1048650280">
      <w:bodyDiv w:val="1"/>
      <w:marLeft w:val="0"/>
      <w:marRight w:val="0"/>
      <w:marTop w:val="0"/>
      <w:marBottom w:val="0"/>
      <w:divBdr>
        <w:top w:val="none" w:sz="0" w:space="0" w:color="auto"/>
        <w:left w:val="none" w:sz="0" w:space="0" w:color="auto"/>
        <w:bottom w:val="none" w:sz="0" w:space="0" w:color="auto"/>
        <w:right w:val="none" w:sz="0" w:space="0" w:color="auto"/>
      </w:divBdr>
    </w:div>
    <w:div w:id="1077560576">
      <w:bodyDiv w:val="1"/>
      <w:marLeft w:val="0"/>
      <w:marRight w:val="0"/>
      <w:marTop w:val="0"/>
      <w:marBottom w:val="0"/>
      <w:divBdr>
        <w:top w:val="none" w:sz="0" w:space="0" w:color="auto"/>
        <w:left w:val="none" w:sz="0" w:space="0" w:color="auto"/>
        <w:bottom w:val="none" w:sz="0" w:space="0" w:color="auto"/>
        <w:right w:val="none" w:sz="0" w:space="0" w:color="auto"/>
      </w:divBdr>
    </w:div>
    <w:div w:id="1103112356">
      <w:bodyDiv w:val="1"/>
      <w:marLeft w:val="0"/>
      <w:marRight w:val="0"/>
      <w:marTop w:val="0"/>
      <w:marBottom w:val="0"/>
      <w:divBdr>
        <w:top w:val="none" w:sz="0" w:space="0" w:color="auto"/>
        <w:left w:val="none" w:sz="0" w:space="0" w:color="auto"/>
        <w:bottom w:val="none" w:sz="0" w:space="0" w:color="auto"/>
        <w:right w:val="none" w:sz="0" w:space="0" w:color="auto"/>
      </w:divBdr>
    </w:div>
    <w:div w:id="1230189234">
      <w:bodyDiv w:val="1"/>
      <w:marLeft w:val="0"/>
      <w:marRight w:val="0"/>
      <w:marTop w:val="0"/>
      <w:marBottom w:val="0"/>
      <w:divBdr>
        <w:top w:val="none" w:sz="0" w:space="0" w:color="auto"/>
        <w:left w:val="none" w:sz="0" w:space="0" w:color="auto"/>
        <w:bottom w:val="none" w:sz="0" w:space="0" w:color="auto"/>
        <w:right w:val="none" w:sz="0" w:space="0" w:color="auto"/>
      </w:divBdr>
    </w:div>
    <w:div w:id="1275598054">
      <w:bodyDiv w:val="1"/>
      <w:marLeft w:val="0"/>
      <w:marRight w:val="0"/>
      <w:marTop w:val="0"/>
      <w:marBottom w:val="0"/>
      <w:divBdr>
        <w:top w:val="none" w:sz="0" w:space="0" w:color="auto"/>
        <w:left w:val="none" w:sz="0" w:space="0" w:color="auto"/>
        <w:bottom w:val="none" w:sz="0" w:space="0" w:color="auto"/>
        <w:right w:val="none" w:sz="0" w:space="0" w:color="auto"/>
      </w:divBdr>
    </w:div>
    <w:div w:id="1857840746">
      <w:bodyDiv w:val="1"/>
      <w:marLeft w:val="0"/>
      <w:marRight w:val="0"/>
      <w:marTop w:val="0"/>
      <w:marBottom w:val="0"/>
      <w:divBdr>
        <w:top w:val="none" w:sz="0" w:space="0" w:color="auto"/>
        <w:left w:val="none" w:sz="0" w:space="0" w:color="auto"/>
        <w:bottom w:val="none" w:sz="0" w:space="0" w:color="auto"/>
        <w:right w:val="none" w:sz="0" w:space="0" w:color="auto"/>
      </w:divBdr>
    </w:div>
    <w:div w:id="19167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linori@linor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7837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Eva Ondrýsková</cp:lastModifiedBy>
  <cp:revision>3</cp:revision>
  <dcterms:created xsi:type="dcterms:W3CDTF">2019-08-01T09:22:00Z</dcterms:created>
  <dcterms:modified xsi:type="dcterms:W3CDTF">2019-08-01T10:24:00Z</dcterms:modified>
</cp:coreProperties>
</file>